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6C09" w14:textId="4968F256" w:rsidR="00386816" w:rsidRPr="00A60E19" w:rsidRDefault="00386816" w:rsidP="00F93525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 w:rsidRPr="00A60E19">
        <w:rPr>
          <w:rFonts w:ascii="Times New Roman" w:hAnsi="Times New Roman" w:cs="Times New Roman"/>
          <w:b/>
          <w:bCs/>
        </w:rPr>
        <w:t>К</w:t>
      </w:r>
      <w:r w:rsidR="00A155F2">
        <w:rPr>
          <w:rFonts w:ascii="Times New Roman" w:hAnsi="Times New Roman" w:cs="Times New Roman"/>
          <w:b/>
          <w:bCs/>
        </w:rPr>
        <w:t>лючевая</w:t>
      </w:r>
      <w:r w:rsidRPr="00A60E19">
        <w:rPr>
          <w:rFonts w:ascii="Times New Roman" w:hAnsi="Times New Roman" w:cs="Times New Roman"/>
          <w:b/>
          <w:bCs/>
        </w:rPr>
        <w:t xml:space="preserve"> </w:t>
      </w:r>
      <w:r w:rsidR="005252F7">
        <w:rPr>
          <w:rFonts w:ascii="Times New Roman" w:hAnsi="Times New Roman" w:cs="Times New Roman"/>
          <w:b/>
          <w:bCs/>
        </w:rPr>
        <w:t>информация о</w:t>
      </w:r>
      <w:r w:rsidRPr="00A60E19">
        <w:rPr>
          <w:rFonts w:ascii="Times New Roman" w:hAnsi="Times New Roman" w:cs="Times New Roman"/>
          <w:b/>
          <w:bCs/>
        </w:rPr>
        <w:t xml:space="preserve"> Брокерско</w:t>
      </w:r>
      <w:r w:rsidR="005252F7">
        <w:rPr>
          <w:rFonts w:ascii="Times New Roman" w:hAnsi="Times New Roman" w:cs="Times New Roman"/>
          <w:b/>
          <w:bCs/>
        </w:rPr>
        <w:t>м</w:t>
      </w:r>
      <w:r w:rsidRPr="00A60E19">
        <w:rPr>
          <w:rFonts w:ascii="Times New Roman" w:hAnsi="Times New Roman" w:cs="Times New Roman"/>
          <w:b/>
          <w:bCs/>
        </w:rPr>
        <w:t xml:space="preserve"> договор</w:t>
      </w:r>
      <w:r w:rsidR="005252F7">
        <w:rPr>
          <w:rFonts w:ascii="Times New Roman" w:hAnsi="Times New Roman" w:cs="Times New Roman"/>
          <w:b/>
          <w:bCs/>
        </w:rPr>
        <w:t>е</w:t>
      </w:r>
      <w:r w:rsidRPr="00A60E19">
        <w:rPr>
          <w:rFonts w:ascii="Times New Roman" w:hAnsi="Times New Roman" w:cs="Times New Roman"/>
          <w:b/>
          <w:bCs/>
        </w:rPr>
        <w:t xml:space="preserve"> АО ИК «ИНДЕВОР ФИНАНС»</w:t>
      </w:r>
      <w:r w:rsidR="00326A75" w:rsidRPr="00A60E19">
        <w:rPr>
          <w:rFonts w:ascii="Times New Roman" w:hAnsi="Times New Roman" w:cs="Times New Roman"/>
          <w:b/>
          <w:bCs/>
        </w:rPr>
        <w:t xml:space="preserve"> (Брокер)</w:t>
      </w:r>
    </w:p>
    <w:p w14:paraId="534099CE" w14:textId="77777777" w:rsidR="00A155F2" w:rsidRPr="00C36D74" w:rsidRDefault="00A155F2" w:rsidP="00A155F2">
      <w:pPr>
        <w:contextualSpacing/>
        <w:jc w:val="center"/>
        <w:rPr>
          <w:rFonts w:ascii="Times New Roman" w:hAnsi="Times New Roman" w:cs="Times New Roman"/>
          <w:sz w:val="10"/>
          <w:szCs w:val="24"/>
        </w:rPr>
      </w:pPr>
    </w:p>
    <w:p w14:paraId="705967E6" w14:textId="11847C60" w:rsidR="00A155F2" w:rsidRPr="005F333D" w:rsidRDefault="004D26E2" w:rsidP="00A155F2">
      <w:pPr>
        <w:spacing w:line="240" w:lineRule="auto"/>
        <w:ind w:left="-567" w:firstLine="426"/>
        <w:contextualSpacing/>
        <w:jc w:val="both"/>
        <w:rPr>
          <w:rFonts w:ascii="Times New Roman" w:hAnsi="Times New Roman" w:cs="Times New Roman"/>
        </w:rPr>
      </w:pPr>
      <w:r w:rsidRPr="005F333D">
        <w:rPr>
          <w:rFonts w:ascii="Times New Roman" w:hAnsi="Times New Roman" w:cs="Times New Roman"/>
        </w:rPr>
        <w:t>Информация о</w:t>
      </w:r>
      <w:r w:rsidR="00CD5104" w:rsidRPr="005F333D">
        <w:rPr>
          <w:rFonts w:ascii="Times New Roman" w:hAnsi="Times New Roman" w:cs="Times New Roman"/>
        </w:rPr>
        <w:t xml:space="preserve">б условиях </w:t>
      </w:r>
      <w:r w:rsidRPr="005F333D">
        <w:rPr>
          <w:rFonts w:ascii="Times New Roman" w:hAnsi="Times New Roman" w:cs="Times New Roman"/>
        </w:rPr>
        <w:t>Брокерско</w:t>
      </w:r>
      <w:r w:rsidR="00CD5104" w:rsidRPr="005F333D">
        <w:rPr>
          <w:rFonts w:ascii="Times New Roman" w:hAnsi="Times New Roman" w:cs="Times New Roman"/>
        </w:rPr>
        <w:t>го</w:t>
      </w:r>
      <w:r w:rsidRPr="005F333D">
        <w:rPr>
          <w:rFonts w:ascii="Times New Roman" w:hAnsi="Times New Roman" w:cs="Times New Roman"/>
        </w:rPr>
        <w:t xml:space="preserve"> договор</w:t>
      </w:r>
      <w:r w:rsidR="00CD5104" w:rsidRPr="005F333D">
        <w:rPr>
          <w:rFonts w:ascii="Times New Roman" w:hAnsi="Times New Roman" w:cs="Times New Roman"/>
        </w:rPr>
        <w:t>а</w:t>
      </w:r>
      <w:r w:rsidRPr="005F333D">
        <w:rPr>
          <w:rFonts w:ascii="Times New Roman" w:hAnsi="Times New Roman" w:cs="Times New Roman"/>
        </w:rPr>
        <w:t xml:space="preserve"> содержится в </w:t>
      </w:r>
      <w:r w:rsidRPr="004E3CA6">
        <w:rPr>
          <w:rFonts w:ascii="Times New Roman" w:hAnsi="Times New Roman" w:cs="Times New Roman"/>
        </w:rPr>
        <w:t xml:space="preserve">Регламенте АО ИК «Индевор Финанс» осуществления деятельности на рынке ценных бумаг и валютном рынке (далее – Регламент). Настоящий </w:t>
      </w:r>
      <w:r w:rsidR="00A155F2" w:rsidRPr="005F333D">
        <w:rPr>
          <w:rFonts w:ascii="Times New Roman" w:hAnsi="Times New Roman" w:cs="Times New Roman"/>
        </w:rPr>
        <w:t xml:space="preserve">перечень информации является минимальным, не заменяет собой условия </w:t>
      </w:r>
      <w:r w:rsidR="00FC55C3" w:rsidRPr="005F333D">
        <w:rPr>
          <w:rFonts w:ascii="Times New Roman" w:hAnsi="Times New Roman" w:cs="Times New Roman"/>
        </w:rPr>
        <w:t>Регламента</w:t>
      </w:r>
      <w:r w:rsidR="00A155F2" w:rsidRPr="005F333D">
        <w:rPr>
          <w:rFonts w:ascii="Times New Roman" w:hAnsi="Times New Roman" w:cs="Times New Roman"/>
        </w:rPr>
        <w:t xml:space="preserve">, а также необходимость </w:t>
      </w:r>
      <w:r w:rsidRPr="005F333D">
        <w:rPr>
          <w:rFonts w:ascii="Times New Roman" w:hAnsi="Times New Roman" w:cs="Times New Roman"/>
        </w:rPr>
        <w:t xml:space="preserve">Клиенту </w:t>
      </w:r>
      <w:r w:rsidR="00A155F2" w:rsidRPr="005F333D">
        <w:rPr>
          <w:rFonts w:ascii="Times New Roman" w:hAnsi="Times New Roman" w:cs="Times New Roman"/>
        </w:rPr>
        <w:t xml:space="preserve">ознакомиться с полным </w:t>
      </w:r>
      <w:r w:rsidR="00CD5104" w:rsidRPr="005F333D">
        <w:rPr>
          <w:rFonts w:ascii="Times New Roman" w:hAnsi="Times New Roman" w:cs="Times New Roman"/>
        </w:rPr>
        <w:t xml:space="preserve">его </w:t>
      </w:r>
      <w:r w:rsidR="00A155F2" w:rsidRPr="005F333D">
        <w:rPr>
          <w:rFonts w:ascii="Times New Roman" w:hAnsi="Times New Roman" w:cs="Times New Roman"/>
        </w:rPr>
        <w:t xml:space="preserve">текстом. </w:t>
      </w:r>
    </w:p>
    <w:p w14:paraId="70878EF2" w14:textId="22A42FFD" w:rsidR="00A155F2" w:rsidRDefault="00FC55C3" w:rsidP="00CD5104">
      <w:pPr>
        <w:spacing w:line="240" w:lineRule="auto"/>
        <w:ind w:left="-567" w:firstLine="426"/>
        <w:contextualSpacing/>
        <w:jc w:val="both"/>
        <w:rPr>
          <w:rFonts w:ascii="Times New Roman" w:hAnsi="Times New Roman"/>
          <w:color w:val="000000"/>
        </w:rPr>
      </w:pPr>
      <w:r w:rsidRPr="00CF4827">
        <w:rPr>
          <w:rFonts w:ascii="Times New Roman" w:hAnsi="Times New Roman"/>
          <w:color w:val="000000"/>
        </w:rPr>
        <w:t>Передаваемые Клиентом Брокеру денежные средства не подлежат страхованию в соответствии с Федеральным законом от 23.12.2003г. №177-ФЗ «О страховании вкладов физических лиц в банках Российской Федерации».</w:t>
      </w:r>
      <w:r w:rsidR="005D282F">
        <w:rPr>
          <w:rFonts w:ascii="Times New Roman" w:hAnsi="Times New Roman"/>
          <w:color w:val="000000"/>
        </w:rPr>
        <w:t xml:space="preserve"> </w:t>
      </w:r>
      <w:r w:rsidR="005D282F" w:rsidRPr="00CF4827">
        <w:rPr>
          <w:rFonts w:ascii="Times New Roman" w:hAnsi="Times New Roman"/>
          <w:color w:val="000000"/>
        </w:rPr>
        <w:t>Условия договора не гарантируют Клиенту получение дохода от инвестирования активов. При заключении договора Клиенту следует знать о рисках неблагоприятных последствий и возможных потерь (в виде реального ущерба и/или упущенной выгоды) от осуществления операций. Подробная информация о рисках осуществления Клиентом деятельности на рынке ценных бумаг и валютном рынке приведена в Приложении №6 Регламента.</w:t>
      </w:r>
    </w:p>
    <w:p w14:paraId="7F453FA3" w14:textId="77777777" w:rsidR="00CD5104" w:rsidRPr="00842532" w:rsidRDefault="00CD5104" w:rsidP="00CD5104">
      <w:pPr>
        <w:spacing w:line="240" w:lineRule="auto"/>
        <w:ind w:left="-567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065" w:type="dxa"/>
        <w:tblInd w:w="-714" w:type="dxa"/>
        <w:tblLook w:val="04A0" w:firstRow="1" w:lastRow="0" w:firstColumn="1" w:lastColumn="0" w:noHBand="0" w:noVBand="1"/>
      </w:tblPr>
      <w:tblGrid>
        <w:gridCol w:w="456"/>
        <w:gridCol w:w="2034"/>
        <w:gridCol w:w="7575"/>
      </w:tblGrid>
      <w:tr w:rsidR="00A155F2" w14:paraId="363213AB" w14:textId="77777777" w:rsidTr="00D76EA6">
        <w:tc>
          <w:tcPr>
            <w:tcW w:w="456" w:type="dxa"/>
          </w:tcPr>
          <w:p w14:paraId="1B83C716" w14:textId="77777777" w:rsidR="00A155F2" w:rsidRPr="00E731D9" w:rsidRDefault="00A155F2" w:rsidP="00D76EA6">
            <w:pPr>
              <w:contextualSpacing/>
              <w:jc w:val="center"/>
              <w:rPr>
                <w:sz w:val="18"/>
                <w:szCs w:val="24"/>
                <w:lang w:val="en-US"/>
              </w:rPr>
            </w:pPr>
            <w:r w:rsidRPr="00E731D9">
              <w:rPr>
                <w:sz w:val="18"/>
                <w:szCs w:val="24"/>
                <w:lang w:val="en-US"/>
              </w:rPr>
              <w:t>1</w:t>
            </w:r>
          </w:p>
        </w:tc>
        <w:tc>
          <w:tcPr>
            <w:tcW w:w="2034" w:type="dxa"/>
          </w:tcPr>
          <w:p w14:paraId="2979637F" w14:textId="77777777" w:rsidR="00A155F2" w:rsidRPr="005A2499" w:rsidRDefault="00A155F2" w:rsidP="00D76EA6">
            <w:pPr>
              <w:contextualSpacing/>
            </w:pPr>
            <w:r>
              <w:t>Предмет договора</w:t>
            </w:r>
            <w:r w:rsidRPr="005A2499">
              <w:t xml:space="preserve"> </w:t>
            </w:r>
          </w:p>
        </w:tc>
        <w:tc>
          <w:tcPr>
            <w:tcW w:w="7575" w:type="dxa"/>
          </w:tcPr>
          <w:p w14:paraId="54AAA9D7" w14:textId="1EA73C44" w:rsidR="00FA2DC0" w:rsidRDefault="00FC55C3" w:rsidP="00FA2DC0">
            <w:pPr>
              <w:tabs>
                <w:tab w:val="num" w:pos="0"/>
                <w:tab w:val="num" w:pos="567"/>
              </w:tabs>
              <w:jc w:val="both"/>
            </w:pPr>
            <w:r w:rsidRPr="00A60E19">
              <w:rPr>
                <w:snapToGrid w:val="0"/>
                <w:color w:val="000000"/>
              </w:rPr>
              <w:t>Клиент поручает Брокеру за вознаграждение в порядке и на условиях, предусмотренных Регламентом, совершать от имени и за счет Клиента или от своего имени и за счет Клиента гражданско-правовые сделки с ценными бумагами, иностранными ценными бумагами, иностранными финансовыми инструментами, иностранной валютой (</w:t>
            </w:r>
            <w:r w:rsidRPr="00A60E19">
              <w:rPr>
                <w:color w:val="000000"/>
              </w:rPr>
              <w:t>доллары США, Евро и Китайский юань)</w:t>
            </w:r>
            <w:r w:rsidRPr="00A60E19">
              <w:rPr>
                <w:snapToGrid w:val="0"/>
                <w:color w:val="000000"/>
              </w:rPr>
              <w:t xml:space="preserve"> на торговой площадке ПАО Московская биржа или внебиржевом рынке.</w:t>
            </w:r>
            <w:r>
              <w:rPr>
                <w:snapToGrid w:val="0"/>
                <w:color w:val="000000"/>
              </w:rPr>
              <w:t xml:space="preserve"> </w:t>
            </w:r>
            <w:r w:rsidRPr="00CF4827">
              <w:rPr>
                <w:color w:val="000000"/>
              </w:rPr>
              <w:t xml:space="preserve">Полный текст Регламента доступен в офисе и на официальном </w:t>
            </w:r>
            <w:r w:rsidRPr="00FC55C3">
              <w:t>сайте Брокера</w:t>
            </w:r>
            <w:r>
              <w:t xml:space="preserve"> </w:t>
            </w:r>
            <w:hyperlink r:id="rId8" w:history="1">
              <w:r w:rsidRPr="008C4EFF">
                <w:rPr>
                  <w:rStyle w:val="a4"/>
                </w:rPr>
                <w:t>http://indeavour.ru</w:t>
              </w:r>
            </w:hyperlink>
            <w:r>
              <w:t>.</w:t>
            </w:r>
          </w:p>
          <w:p w14:paraId="3970C493" w14:textId="60F67381" w:rsidR="00FA2DC0" w:rsidRPr="00814A5A" w:rsidRDefault="004D26E2" w:rsidP="004D26E2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  <w:r w:rsidRPr="00A60E19">
              <w:rPr>
                <w:snapToGrid w:val="0"/>
                <w:color w:val="000000"/>
              </w:rPr>
              <w:t xml:space="preserve">Положения договора распространяются на открытие и обслуживание Индивидуальных инвестиционных счетов. При заключении Договора на ведение индивидуального инвестиционного </w:t>
            </w:r>
            <w:r w:rsidRPr="00CF4827">
              <w:rPr>
                <w:snapToGrid w:val="0"/>
                <w:color w:val="000000"/>
              </w:rPr>
              <w:t xml:space="preserve">счета Клиент </w:t>
            </w:r>
            <w:r w:rsidR="00F97541" w:rsidRPr="00F97541">
              <w:rPr>
                <w:snapToGrid w:val="0"/>
                <w:color w:val="000000"/>
              </w:rPr>
              <w:t>вправе одновременно иметь не более трех Договоров на ведение индивидуального инвестиционного счета</w:t>
            </w:r>
            <w:r w:rsidRPr="00CF4827">
              <w:rPr>
                <w:snapToGrid w:val="0"/>
                <w:color w:val="000000"/>
              </w:rPr>
              <w:t>. Условия ведения Индивидуальных инвестиционных счетов установлены разделом 13 Регламента. Риски, связанные с открытием индивидуального инвестиционного счета, в приложении №6 Регламента.</w:t>
            </w:r>
          </w:p>
        </w:tc>
      </w:tr>
      <w:tr w:rsidR="00A155F2" w14:paraId="0F13AA5F" w14:textId="77777777" w:rsidTr="00D76EA6">
        <w:tc>
          <w:tcPr>
            <w:tcW w:w="456" w:type="dxa"/>
          </w:tcPr>
          <w:p w14:paraId="3A295FE9" w14:textId="77777777" w:rsidR="00A155F2" w:rsidRPr="00883C82" w:rsidRDefault="00A155F2" w:rsidP="00D76EA6">
            <w:pPr>
              <w:contextualSpacing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2034" w:type="dxa"/>
          </w:tcPr>
          <w:p w14:paraId="605150D9" w14:textId="77777777" w:rsidR="00A155F2" w:rsidRPr="005A2499" w:rsidRDefault="00A155F2" w:rsidP="00D76EA6">
            <w:pPr>
              <w:contextualSpacing/>
            </w:pPr>
            <w:r w:rsidRPr="005A2499">
              <w:t xml:space="preserve">Изменение договора </w:t>
            </w:r>
          </w:p>
        </w:tc>
        <w:tc>
          <w:tcPr>
            <w:tcW w:w="7575" w:type="dxa"/>
          </w:tcPr>
          <w:p w14:paraId="1151ED92" w14:textId="4566B0BD" w:rsidR="00A155F2" w:rsidRPr="00842532" w:rsidRDefault="005D282F" w:rsidP="00CD5104">
            <w:pPr>
              <w:contextualSpacing/>
              <w:jc w:val="both"/>
              <w:rPr>
                <w:sz w:val="24"/>
                <w:szCs w:val="24"/>
              </w:rPr>
            </w:pPr>
            <w:r w:rsidRPr="005D282F">
              <w:rPr>
                <w:snapToGrid w:val="0"/>
                <w:color w:val="000000"/>
              </w:rPr>
              <w:t>Внесение изменений и дополнений в Регламент</w:t>
            </w:r>
            <w:r>
              <w:rPr>
                <w:snapToGrid w:val="0"/>
                <w:color w:val="000000"/>
              </w:rPr>
              <w:t>, в том числе тарифы,</w:t>
            </w:r>
            <w:r w:rsidRPr="005D282F">
              <w:rPr>
                <w:snapToGrid w:val="0"/>
                <w:color w:val="000000"/>
              </w:rPr>
              <w:t xml:space="preserve"> производится Брокером самостоятельно в одностороннем порядке путем размещения текста Регламента в новой редакции на официальном сайте Брокера по адресу </w:t>
            </w:r>
            <w:hyperlink r:id="rId9" w:history="1">
              <w:r w:rsidRPr="00FA2DC0">
                <w:rPr>
                  <w:rStyle w:val="a4"/>
                </w:rPr>
                <w:t>http://indeavour.ru/</w:t>
              </w:r>
            </w:hyperlink>
            <w:r w:rsidRPr="00FA2DC0">
              <w:rPr>
                <w:rStyle w:val="a4"/>
              </w:rPr>
              <w:t xml:space="preserve"> </w:t>
            </w:r>
            <w:r w:rsidRPr="005D282F">
              <w:rPr>
                <w:snapToGrid w:val="0"/>
                <w:color w:val="000000"/>
              </w:rPr>
              <w:t>не позднее, чем за 10 (десять) рабочих дней до даты вступления их в силу.</w:t>
            </w:r>
          </w:p>
        </w:tc>
      </w:tr>
      <w:tr w:rsidR="00A155F2" w14:paraId="5AAACA49" w14:textId="77777777" w:rsidTr="00D76EA6">
        <w:tc>
          <w:tcPr>
            <w:tcW w:w="456" w:type="dxa"/>
          </w:tcPr>
          <w:p w14:paraId="007BB810" w14:textId="77777777" w:rsidR="00A155F2" w:rsidRPr="00420A63" w:rsidRDefault="00A155F2" w:rsidP="00D76EA6">
            <w:pPr>
              <w:contextualSpacing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2034" w:type="dxa"/>
          </w:tcPr>
          <w:p w14:paraId="2550DE1C" w14:textId="77777777" w:rsidR="00A155F2" w:rsidRPr="005A2499" w:rsidRDefault="00A155F2" w:rsidP="00D76EA6">
            <w:pPr>
              <w:contextualSpacing/>
            </w:pPr>
            <w:r w:rsidRPr="005A2499">
              <w:t>Способ заключения договора</w:t>
            </w:r>
          </w:p>
        </w:tc>
        <w:tc>
          <w:tcPr>
            <w:tcW w:w="7575" w:type="dxa"/>
          </w:tcPr>
          <w:p w14:paraId="1651C978" w14:textId="35FE57D7" w:rsidR="00FA2DC0" w:rsidRPr="00842532" w:rsidRDefault="00CD5104" w:rsidP="00FA2DC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napToGrid w:val="0"/>
                <w:color w:val="000000"/>
              </w:rPr>
              <w:t>Брокерский д</w:t>
            </w:r>
            <w:r w:rsidR="00A155F2" w:rsidRPr="00A60E19">
              <w:rPr>
                <w:snapToGrid w:val="0"/>
                <w:color w:val="000000"/>
              </w:rPr>
              <w:t xml:space="preserve">оговор заключается в соответствии со статьей 428 ГК РФ. Клиент </w:t>
            </w:r>
            <w:r w:rsidR="00A155F2" w:rsidRPr="00A60E19">
              <w:t>полно и безоговорочно присоединяется к Регламенту, включая приложения, и обязуется соблюдать указанный Регламент. Перечень действий, совершаемых Клиентом в целях присоединения, установлен разделом 6 Регламента.</w:t>
            </w:r>
          </w:p>
        </w:tc>
      </w:tr>
      <w:tr w:rsidR="00A155F2" w14:paraId="3BF76767" w14:textId="77777777" w:rsidTr="00D76EA6">
        <w:tc>
          <w:tcPr>
            <w:tcW w:w="456" w:type="dxa"/>
          </w:tcPr>
          <w:p w14:paraId="651F31DD" w14:textId="77777777" w:rsidR="00A155F2" w:rsidRPr="00E731D9" w:rsidRDefault="00A155F2" w:rsidP="00D76EA6">
            <w:pPr>
              <w:contextualSpacing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4</w:t>
            </w:r>
          </w:p>
        </w:tc>
        <w:tc>
          <w:tcPr>
            <w:tcW w:w="2034" w:type="dxa"/>
          </w:tcPr>
          <w:p w14:paraId="78C8DD9F" w14:textId="77777777" w:rsidR="00A155F2" w:rsidRPr="005A2499" w:rsidRDefault="00A155F2" w:rsidP="00D76EA6">
            <w:pPr>
              <w:contextualSpacing/>
            </w:pPr>
            <w:r w:rsidRPr="005A2499">
              <w:t>Тарифы</w:t>
            </w:r>
          </w:p>
        </w:tc>
        <w:tc>
          <w:tcPr>
            <w:tcW w:w="7575" w:type="dxa"/>
          </w:tcPr>
          <w:p w14:paraId="3B5A1F5E" w14:textId="1E641EA1" w:rsidR="005D282F" w:rsidRPr="00CF4827" w:rsidRDefault="005D282F" w:rsidP="00FA2DC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F4827">
              <w:rPr>
                <w:color w:val="000000"/>
              </w:rPr>
              <w:t>Клиент обязан оплачивать Брокеру вознаграждение и возмещать расходы по тарифам третьих лиц, связанные с исполнением поданного Брокеру поручения. Подробная информация о едином Тарифном плане Брокера (суммах, ставках, порядке определения вознаграждения и возмещения расходов) приведена в разделе 14 и приложении №3 Регламента.</w:t>
            </w:r>
          </w:p>
          <w:p w14:paraId="18BFA934" w14:textId="77777777" w:rsidR="005D282F" w:rsidRPr="00CF4827" w:rsidRDefault="005D282F" w:rsidP="005D282F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</w:rPr>
            </w:pPr>
            <w:r w:rsidRPr="00CF4827">
              <w:rPr>
                <w:color w:val="000000"/>
              </w:rPr>
              <w:t>Сведения о действующих тарифах по основным типам сделок:</w:t>
            </w:r>
          </w:p>
          <w:tbl>
            <w:tblPr>
              <w:tblStyle w:val="a6"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4784"/>
              <w:gridCol w:w="2452"/>
            </w:tblGrid>
            <w:tr w:rsidR="005D282F" w:rsidRPr="005D282F" w14:paraId="12343757" w14:textId="77777777" w:rsidTr="00D76EA6">
              <w:tc>
                <w:tcPr>
                  <w:tcW w:w="6153" w:type="dxa"/>
                </w:tcPr>
                <w:p w14:paraId="7A20164D" w14:textId="77777777" w:rsidR="005D282F" w:rsidRPr="005D282F" w:rsidRDefault="005D282F" w:rsidP="005D282F">
                  <w:pPr>
                    <w:tabs>
                      <w:tab w:val="left" w:pos="567"/>
                    </w:tabs>
                    <w:jc w:val="center"/>
                    <w:rPr>
                      <w:rFonts w:ascii="Times" w:hAnsi="Times" w:cs="Times"/>
                    </w:rPr>
                  </w:pPr>
                  <w:r w:rsidRPr="005D282F">
                    <w:rPr>
                      <w:rFonts w:ascii="Times" w:hAnsi="Times" w:cs="Times"/>
                    </w:rPr>
                    <w:t>ТИП СДЕЛОК</w:t>
                  </w:r>
                </w:p>
              </w:tc>
              <w:tc>
                <w:tcPr>
                  <w:tcW w:w="3079" w:type="dxa"/>
                </w:tcPr>
                <w:p w14:paraId="3C04761E" w14:textId="77777777" w:rsidR="005D282F" w:rsidRPr="005D282F" w:rsidRDefault="005D282F" w:rsidP="005D282F">
                  <w:pPr>
                    <w:tabs>
                      <w:tab w:val="left" w:pos="567"/>
                    </w:tabs>
                    <w:jc w:val="center"/>
                    <w:rPr>
                      <w:rFonts w:ascii="Times" w:hAnsi="Times" w:cs="Times"/>
                    </w:rPr>
                  </w:pPr>
                  <w:r w:rsidRPr="005D282F">
                    <w:rPr>
                      <w:rFonts w:ascii="Times" w:hAnsi="Times" w:cs="Times"/>
                    </w:rPr>
                    <w:t>ТАРИФ</w:t>
                  </w:r>
                </w:p>
              </w:tc>
            </w:tr>
            <w:tr w:rsidR="005D282F" w:rsidRPr="005D282F" w14:paraId="2224A4D3" w14:textId="77777777" w:rsidTr="00D76EA6">
              <w:tc>
                <w:tcPr>
                  <w:tcW w:w="6153" w:type="dxa"/>
                </w:tcPr>
                <w:p w14:paraId="783BC14B" w14:textId="77777777" w:rsidR="005D282F" w:rsidRPr="005D282F" w:rsidRDefault="005D282F" w:rsidP="005D282F">
                  <w:pPr>
                    <w:tabs>
                      <w:tab w:val="left" w:pos="567"/>
                    </w:tabs>
                    <w:jc w:val="both"/>
                    <w:rPr>
                      <w:rFonts w:ascii="Times" w:hAnsi="Times" w:cs="Times"/>
                    </w:rPr>
                  </w:pPr>
                  <w:r w:rsidRPr="005D282F">
                    <w:rPr>
                      <w:rFonts w:ascii="Times" w:hAnsi="Times" w:cs="Times"/>
                    </w:rPr>
                    <w:t>Заключение биржевых сделок с ценными бумагами,</w:t>
                  </w:r>
                </w:p>
                <w:p w14:paraId="27735F65" w14:textId="77777777" w:rsidR="005D282F" w:rsidRPr="005D282F" w:rsidRDefault="005D282F" w:rsidP="005D282F">
                  <w:pPr>
                    <w:tabs>
                      <w:tab w:val="left" w:pos="567"/>
                    </w:tabs>
                    <w:jc w:val="both"/>
                    <w:rPr>
                      <w:rFonts w:ascii="Times" w:hAnsi="Times" w:cs="Times"/>
                    </w:rPr>
                  </w:pPr>
                  <w:r w:rsidRPr="005D282F">
                    <w:rPr>
                      <w:rFonts w:ascii="Times" w:hAnsi="Times" w:cs="Times"/>
                    </w:rPr>
                    <w:t>кроме сделок РЕПО</w:t>
                  </w:r>
                </w:p>
              </w:tc>
              <w:tc>
                <w:tcPr>
                  <w:tcW w:w="3079" w:type="dxa"/>
                </w:tcPr>
                <w:p w14:paraId="101F76FE" w14:textId="77777777" w:rsidR="005D282F" w:rsidRPr="005D282F" w:rsidRDefault="005D282F" w:rsidP="005D282F">
                  <w:pPr>
                    <w:tabs>
                      <w:tab w:val="left" w:pos="567"/>
                    </w:tabs>
                    <w:jc w:val="both"/>
                    <w:rPr>
                      <w:rFonts w:ascii="Times" w:hAnsi="Times" w:cs="Times"/>
                    </w:rPr>
                  </w:pPr>
                  <w:r w:rsidRPr="005D282F">
                    <w:rPr>
                      <w:rFonts w:ascii="Times" w:hAnsi="Times" w:cs="Times"/>
                    </w:rPr>
                    <w:t>0,01% от оборота за день</w:t>
                  </w:r>
                </w:p>
              </w:tc>
            </w:tr>
            <w:tr w:rsidR="00F97541" w:rsidRPr="005D282F" w14:paraId="5F6F1D2B" w14:textId="77777777" w:rsidTr="00D76EA6">
              <w:tc>
                <w:tcPr>
                  <w:tcW w:w="6153" w:type="dxa"/>
                </w:tcPr>
                <w:p w14:paraId="797504D9" w14:textId="6E5884C4" w:rsidR="00F97541" w:rsidRDefault="00F97541" w:rsidP="005D282F">
                  <w:pPr>
                    <w:tabs>
                      <w:tab w:val="left" w:pos="567"/>
                    </w:tabs>
                    <w:jc w:val="both"/>
                    <w:rPr>
                      <w:rFonts w:ascii="Times" w:hAnsi="Times" w:cs="Times"/>
                    </w:rPr>
                  </w:pPr>
                  <w:r>
                    <w:rPr>
                      <w:rFonts w:ascii="Times" w:hAnsi="Times" w:cs="Times"/>
                    </w:rPr>
                    <w:t>Участие в первичном размещении акций, облигаций</w:t>
                  </w:r>
                </w:p>
                <w:p w14:paraId="644D6A2E" w14:textId="77777777" w:rsidR="00F97541" w:rsidRPr="005D282F" w:rsidRDefault="00F97541" w:rsidP="005D282F">
                  <w:pPr>
                    <w:tabs>
                      <w:tab w:val="left" w:pos="567"/>
                    </w:tabs>
                    <w:jc w:val="both"/>
                    <w:rPr>
                      <w:rFonts w:ascii="Times" w:hAnsi="Times" w:cs="Times"/>
                    </w:rPr>
                  </w:pPr>
                </w:p>
              </w:tc>
              <w:tc>
                <w:tcPr>
                  <w:tcW w:w="3079" w:type="dxa"/>
                </w:tcPr>
                <w:p w14:paraId="08EF4D24" w14:textId="15D6C8D8" w:rsidR="00F97541" w:rsidRPr="005D282F" w:rsidRDefault="00F97541" w:rsidP="005D282F">
                  <w:pPr>
                    <w:tabs>
                      <w:tab w:val="left" w:pos="567"/>
                    </w:tabs>
                    <w:jc w:val="both"/>
                    <w:rPr>
                      <w:rFonts w:ascii="Times" w:hAnsi="Times" w:cs="Times"/>
                    </w:rPr>
                  </w:pPr>
                  <w:r>
                    <w:rPr>
                      <w:rFonts w:ascii="Times" w:hAnsi="Times" w:cs="Times"/>
                    </w:rPr>
                    <w:t>0,02% от оборота в день</w:t>
                  </w:r>
                </w:p>
              </w:tc>
            </w:tr>
            <w:tr w:rsidR="005D282F" w:rsidRPr="005D282F" w14:paraId="77BB3CCF" w14:textId="77777777" w:rsidTr="00D76EA6">
              <w:tc>
                <w:tcPr>
                  <w:tcW w:w="6153" w:type="dxa"/>
                </w:tcPr>
                <w:p w14:paraId="72D3EF1E" w14:textId="77777777" w:rsidR="005D282F" w:rsidRPr="005D282F" w:rsidRDefault="005D282F" w:rsidP="005D282F">
                  <w:pPr>
                    <w:tabs>
                      <w:tab w:val="left" w:pos="567"/>
                    </w:tabs>
                    <w:jc w:val="both"/>
                    <w:rPr>
                      <w:rFonts w:ascii="Times" w:hAnsi="Times" w:cs="Times"/>
                    </w:rPr>
                  </w:pPr>
                  <w:r w:rsidRPr="005D282F">
                    <w:rPr>
                      <w:rFonts w:ascii="Times" w:hAnsi="Times" w:cs="Times"/>
                    </w:rPr>
                    <w:t>Заключение внебиржевых сделок с акциями, облигациями, паями кроме сделок РЕПО</w:t>
                  </w:r>
                </w:p>
              </w:tc>
              <w:tc>
                <w:tcPr>
                  <w:tcW w:w="3079" w:type="dxa"/>
                </w:tcPr>
                <w:p w14:paraId="47894224" w14:textId="77777777" w:rsidR="005D282F" w:rsidRPr="005D282F" w:rsidRDefault="005D282F" w:rsidP="005D282F">
                  <w:pPr>
                    <w:tabs>
                      <w:tab w:val="left" w:pos="567"/>
                    </w:tabs>
                    <w:jc w:val="both"/>
                    <w:rPr>
                      <w:rFonts w:ascii="Times" w:hAnsi="Times" w:cs="Times"/>
                    </w:rPr>
                  </w:pPr>
                  <w:r w:rsidRPr="005D282F">
                    <w:rPr>
                      <w:rFonts w:ascii="Times" w:hAnsi="Times" w:cs="Times"/>
                    </w:rPr>
                    <w:t>0,05% от оборота за день</w:t>
                  </w:r>
                </w:p>
              </w:tc>
            </w:tr>
            <w:tr w:rsidR="005D282F" w:rsidRPr="005D282F" w14:paraId="0A83FA7B" w14:textId="77777777" w:rsidTr="00D76EA6">
              <w:tc>
                <w:tcPr>
                  <w:tcW w:w="6153" w:type="dxa"/>
                </w:tcPr>
                <w:p w14:paraId="6518DA51" w14:textId="77777777" w:rsidR="005D282F" w:rsidRPr="005D282F" w:rsidRDefault="005D282F" w:rsidP="005D282F">
                  <w:pPr>
                    <w:tabs>
                      <w:tab w:val="left" w:pos="567"/>
                    </w:tabs>
                    <w:jc w:val="both"/>
                    <w:rPr>
                      <w:rFonts w:ascii="Times" w:hAnsi="Times" w:cs="Times"/>
                    </w:rPr>
                  </w:pPr>
                  <w:r w:rsidRPr="005D282F">
                    <w:rPr>
                      <w:rFonts w:ascii="Times" w:hAnsi="Times" w:cs="Times"/>
                    </w:rPr>
                    <w:t>Заключение сделок купли-продажи иностранной валюты на Валютном рынке</w:t>
                  </w:r>
                </w:p>
              </w:tc>
              <w:tc>
                <w:tcPr>
                  <w:tcW w:w="3079" w:type="dxa"/>
                </w:tcPr>
                <w:p w14:paraId="057C3EDB" w14:textId="77777777" w:rsidR="005D282F" w:rsidRPr="005D282F" w:rsidRDefault="005D282F" w:rsidP="005D282F">
                  <w:pPr>
                    <w:tabs>
                      <w:tab w:val="left" w:pos="567"/>
                    </w:tabs>
                    <w:jc w:val="both"/>
                    <w:rPr>
                      <w:rFonts w:ascii="Times" w:hAnsi="Times" w:cs="Times"/>
                    </w:rPr>
                  </w:pPr>
                  <w:r w:rsidRPr="005D282F">
                    <w:rPr>
                      <w:rFonts w:ascii="Times" w:hAnsi="Times" w:cs="Times"/>
                    </w:rPr>
                    <w:t>0,003% от оборота за день</w:t>
                  </w:r>
                </w:p>
              </w:tc>
            </w:tr>
          </w:tbl>
          <w:p w14:paraId="73D13551" w14:textId="2CF47EFC" w:rsidR="00A155F2" w:rsidRPr="00814A5A" w:rsidRDefault="00A155F2" w:rsidP="00D76EA6">
            <w:pPr>
              <w:contextualSpacing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155F2" w14:paraId="100D1BC5" w14:textId="77777777" w:rsidTr="00D76EA6">
        <w:tc>
          <w:tcPr>
            <w:tcW w:w="456" w:type="dxa"/>
          </w:tcPr>
          <w:p w14:paraId="1D46A161" w14:textId="77777777" w:rsidR="00A155F2" w:rsidRPr="00200E5B" w:rsidRDefault="00A155F2" w:rsidP="00D76EA6">
            <w:pPr>
              <w:contextualSpacing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</w:t>
            </w:r>
          </w:p>
        </w:tc>
        <w:tc>
          <w:tcPr>
            <w:tcW w:w="2034" w:type="dxa"/>
          </w:tcPr>
          <w:p w14:paraId="39A9BA3D" w14:textId="77777777" w:rsidR="00A155F2" w:rsidRPr="005A2499" w:rsidRDefault="00A155F2" w:rsidP="00D76EA6">
            <w:pPr>
              <w:contextualSpacing/>
            </w:pPr>
            <w:r w:rsidRPr="005A2499">
              <w:t>Финансовые инструменты</w:t>
            </w:r>
          </w:p>
          <w:p w14:paraId="3F5A923F" w14:textId="77777777" w:rsidR="00A155F2" w:rsidRPr="005A2499" w:rsidRDefault="00A155F2" w:rsidP="00D76EA6">
            <w:pPr>
              <w:contextualSpacing/>
              <w:jc w:val="center"/>
            </w:pPr>
          </w:p>
        </w:tc>
        <w:tc>
          <w:tcPr>
            <w:tcW w:w="7575" w:type="dxa"/>
          </w:tcPr>
          <w:p w14:paraId="6B23F919" w14:textId="6CB2BFE5" w:rsidR="004D26E2" w:rsidRDefault="004D26E2" w:rsidP="004D26E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F4827">
              <w:rPr>
                <w:color w:val="000000"/>
              </w:rPr>
              <w:t xml:space="preserve">Брокер не совершает сделок/операций с производными финансовыми инструментами. </w:t>
            </w:r>
          </w:p>
          <w:p w14:paraId="0E316E12" w14:textId="77777777" w:rsidR="004D26E2" w:rsidRPr="00CF4827" w:rsidRDefault="004D26E2" w:rsidP="004D26E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22E131E0" w14:textId="69B9F7DF" w:rsidR="005D282F" w:rsidRPr="00CF4827" w:rsidRDefault="005D282F" w:rsidP="00FA2DC0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CF4827">
              <w:rPr>
                <w:snapToGrid w:val="0"/>
                <w:color w:val="000000"/>
              </w:rPr>
              <w:t xml:space="preserve">Брокер </w:t>
            </w:r>
            <w:r w:rsidR="00F97541">
              <w:rPr>
                <w:snapToGrid w:val="0"/>
                <w:color w:val="000000"/>
              </w:rPr>
              <w:t xml:space="preserve">для Клиентов-физических лиц </w:t>
            </w:r>
            <w:r w:rsidRPr="00CF4827">
              <w:rPr>
                <w:snapToGrid w:val="0"/>
                <w:color w:val="000000"/>
              </w:rPr>
              <w:t>не совершает следующие сделки:</w:t>
            </w:r>
          </w:p>
          <w:p w14:paraId="3443301F" w14:textId="1E672850" w:rsidR="005D282F" w:rsidRPr="00CF4827" w:rsidRDefault="005D282F" w:rsidP="005D282F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520" w:hanging="283"/>
              <w:jc w:val="both"/>
              <w:rPr>
                <w:rFonts w:ascii="Times New Roman" w:hAnsi="Times New Roman"/>
              </w:rPr>
            </w:pPr>
            <w:r w:rsidRPr="00CF4827">
              <w:rPr>
                <w:rFonts w:ascii="Times New Roman" w:hAnsi="Times New Roman"/>
              </w:rPr>
              <w:t>сделк</w:t>
            </w:r>
            <w:r w:rsidR="00F97541">
              <w:rPr>
                <w:rFonts w:ascii="Times New Roman" w:hAnsi="Times New Roman"/>
              </w:rPr>
              <w:t>и</w:t>
            </w:r>
            <w:r w:rsidRPr="00CF4827">
              <w:rPr>
                <w:rFonts w:ascii="Times New Roman" w:hAnsi="Times New Roman"/>
              </w:rPr>
              <w:t xml:space="preserve"> своп с иностранной валютой, не являющихся производными финансовыми инструментами (исключая сделки, стороной по которым является лицо, осуществляющее функции центрального контрагента, или сам Брокер);</w:t>
            </w:r>
          </w:p>
          <w:p w14:paraId="666371AE" w14:textId="76825A07" w:rsidR="00A155F2" w:rsidRPr="00BF2B40" w:rsidRDefault="005D282F" w:rsidP="004D26E2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520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827">
              <w:rPr>
                <w:rFonts w:ascii="Times New Roman" w:hAnsi="Times New Roman"/>
              </w:rPr>
              <w:lastRenderedPageBreak/>
              <w:t>сделк</w:t>
            </w:r>
            <w:r w:rsidR="00F97541">
              <w:rPr>
                <w:rFonts w:ascii="Times New Roman" w:hAnsi="Times New Roman"/>
              </w:rPr>
              <w:t>и</w:t>
            </w:r>
            <w:r w:rsidRPr="00CF4827">
              <w:rPr>
                <w:rFonts w:ascii="Times New Roman" w:hAnsi="Times New Roman"/>
              </w:rPr>
              <w:t xml:space="preserve"> РЕПО (исключая сделки, стороной по которым является лицо, осуществляющее функции центрального контрагента, или сам Брокер).</w:t>
            </w:r>
          </w:p>
        </w:tc>
      </w:tr>
      <w:tr w:rsidR="00A155F2" w14:paraId="677CC905" w14:textId="77777777" w:rsidTr="00D76EA6">
        <w:tc>
          <w:tcPr>
            <w:tcW w:w="456" w:type="dxa"/>
          </w:tcPr>
          <w:p w14:paraId="61EF1C32" w14:textId="77777777" w:rsidR="00A155F2" w:rsidRPr="00200E5B" w:rsidRDefault="00A155F2" w:rsidP="00D76EA6">
            <w:pPr>
              <w:contextualSpacing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lastRenderedPageBreak/>
              <w:t>6</w:t>
            </w:r>
          </w:p>
        </w:tc>
        <w:tc>
          <w:tcPr>
            <w:tcW w:w="2034" w:type="dxa"/>
          </w:tcPr>
          <w:p w14:paraId="2D199CE1" w14:textId="77777777" w:rsidR="00A155F2" w:rsidRPr="005A2499" w:rsidRDefault="00A155F2" w:rsidP="00D76EA6">
            <w:pPr>
              <w:contextualSpacing/>
            </w:pPr>
            <w:r w:rsidRPr="005A2499">
              <w:t xml:space="preserve">Тестирование </w:t>
            </w:r>
          </w:p>
        </w:tc>
        <w:tc>
          <w:tcPr>
            <w:tcW w:w="7575" w:type="dxa"/>
          </w:tcPr>
          <w:p w14:paraId="46989AF0" w14:textId="3E3A1A1B" w:rsidR="00A155F2" w:rsidRDefault="004D26E2" w:rsidP="00CD5104">
            <w:pPr>
              <w:contextualSpacing/>
              <w:jc w:val="both"/>
              <w:rPr>
                <w:sz w:val="24"/>
                <w:szCs w:val="24"/>
              </w:rPr>
            </w:pPr>
            <w:r w:rsidRPr="00CF4827">
              <w:rPr>
                <w:snapToGrid w:val="0"/>
                <w:color w:val="000000"/>
              </w:rPr>
              <w:t xml:space="preserve">Перед исполнением принятых поручений Клиентов в отношении рискованных видов сделок Брокер вправе проводить тестирование лиц, </w:t>
            </w:r>
            <w:r w:rsidRPr="00CF4827">
              <w:rPr>
                <w:color w:val="000000"/>
              </w:rPr>
              <w:t xml:space="preserve">не являющихся Квалифицированными инвесторами. </w:t>
            </w:r>
            <w:r w:rsidRPr="00CF4827">
              <w:rPr>
                <w:snapToGrid w:val="0"/>
                <w:color w:val="000000"/>
              </w:rPr>
              <w:t>Перечень требующих тестирования сделок и правила тестирования установлены разделом 12 Регламента.</w:t>
            </w:r>
          </w:p>
        </w:tc>
      </w:tr>
      <w:tr w:rsidR="00A155F2" w14:paraId="40CC8F13" w14:textId="77777777" w:rsidTr="00D76EA6">
        <w:tc>
          <w:tcPr>
            <w:tcW w:w="456" w:type="dxa"/>
          </w:tcPr>
          <w:p w14:paraId="3938AADF" w14:textId="77777777" w:rsidR="00A155F2" w:rsidRPr="00E731D9" w:rsidRDefault="00A155F2" w:rsidP="00D76EA6">
            <w:pPr>
              <w:contextualSpacing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7</w:t>
            </w:r>
          </w:p>
        </w:tc>
        <w:tc>
          <w:tcPr>
            <w:tcW w:w="2034" w:type="dxa"/>
          </w:tcPr>
          <w:p w14:paraId="4DFFEF9F" w14:textId="77777777" w:rsidR="00A155F2" w:rsidRPr="005A2499" w:rsidRDefault="00A155F2" w:rsidP="00D76EA6">
            <w:pPr>
              <w:contextualSpacing/>
            </w:pPr>
            <w:r w:rsidRPr="005A2499">
              <w:t xml:space="preserve">Сделки (договоры), совершение которых требует наличие статуса квалифицированного инвестора  </w:t>
            </w:r>
          </w:p>
        </w:tc>
        <w:tc>
          <w:tcPr>
            <w:tcW w:w="7575" w:type="dxa"/>
          </w:tcPr>
          <w:p w14:paraId="1639C6C0" w14:textId="77777777" w:rsidR="004D26E2" w:rsidRPr="00CF4827" w:rsidRDefault="004D26E2" w:rsidP="004D26E2">
            <w:pPr>
              <w:pStyle w:val="a3"/>
              <w:spacing w:after="16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CF4827">
              <w:rPr>
                <w:rFonts w:ascii="Times New Roman" w:hAnsi="Times New Roman"/>
              </w:rPr>
              <w:t>Б</w:t>
            </w:r>
            <w:bookmarkStart w:id="0" w:name="_Hlk101878831"/>
            <w:r w:rsidRPr="00CF4827">
              <w:rPr>
                <w:rFonts w:ascii="Times New Roman" w:hAnsi="Times New Roman"/>
                <w:color w:val="000000"/>
              </w:rPr>
              <w:t>рокер не совершает следующих сделок на биржевом и внебиржевом рынке для лиц, не являющихся Квалифицированными инвесторами:</w:t>
            </w:r>
          </w:p>
          <w:p w14:paraId="418A602F" w14:textId="77777777" w:rsidR="004D26E2" w:rsidRPr="00CF4827" w:rsidRDefault="004D26E2" w:rsidP="004D26E2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520" w:hanging="283"/>
              <w:jc w:val="both"/>
              <w:rPr>
                <w:rFonts w:ascii="Times New Roman" w:hAnsi="Times New Roman"/>
              </w:rPr>
            </w:pPr>
            <w:bookmarkStart w:id="1" w:name="_Hlk101878857"/>
            <w:bookmarkEnd w:id="0"/>
            <w:r w:rsidRPr="00CF4827">
              <w:rPr>
                <w:rFonts w:ascii="Times New Roman" w:hAnsi="Times New Roman"/>
              </w:rPr>
              <w:t>Сделки по приобретению структурных облигаций;</w:t>
            </w:r>
          </w:p>
          <w:p w14:paraId="7498B9E5" w14:textId="77777777" w:rsidR="004D26E2" w:rsidRPr="00CF4827" w:rsidRDefault="004D26E2" w:rsidP="004D26E2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520" w:hanging="283"/>
              <w:jc w:val="both"/>
              <w:rPr>
                <w:rFonts w:ascii="Times New Roman" w:hAnsi="Times New Roman"/>
              </w:rPr>
            </w:pPr>
            <w:r w:rsidRPr="00CF4827">
              <w:rPr>
                <w:rFonts w:ascii="Times New Roman" w:hAnsi="Times New Roman"/>
              </w:rPr>
              <w:t xml:space="preserve">Сделки по приобретению облигаций со структурным доходом; </w:t>
            </w:r>
          </w:p>
          <w:p w14:paraId="222089B1" w14:textId="77777777" w:rsidR="004D26E2" w:rsidRPr="00CF4827" w:rsidRDefault="004D26E2" w:rsidP="004D26E2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520" w:hanging="283"/>
              <w:jc w:val="both"/>
              <w:rPr>
                <w:rFonts w:ascii="Times New Roman" w:hAnsi="Times New Roman"/>
              </w:rPr>
            </w:pPr>
            <w:r w:rsidRPr="00CF4827">
              <w:rPr>
                <w:rFonts w:ascii="Times New Roman" w:hAnsi="Times New Roman"/>
              </w:rPr>
              <w:t>Сделки по приобретению субординированных облигаций;</w:t>
            </w:r>
          </w:p>
          <w:p w14:paraId="554F1CBF" w14:textId="77777777" w:rsidR="004D26E2" w:rsidRPr="00CF4827" w:rsidRDefault="004D26E2" w:rsidP="004D26E2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520" w:hanging="283"/>
              <w:jc w:val="both"/>
              <w:rPr>
                <w:rFonts w:ascii="Times New Roman" w:hAnsi="Times New Roman"/>
              </w:rPr>
            </w:pPr>
            <w:r w:rsidRPr="00CF4827">
              <w:rPr>
                <w:rFonts w:ascii="Times New Roman" w:hAnsi="Times New Roman"/>
              </w:rPr>
              <w:t>Сделки по приобретению облигаций российских эмитентов, конвертируемых в иные ценные бумаги;</w:t>
            </w:r>
          </w:p>
          <w:p w14:paraId="570EB63C" w14:textId="77777777" w:rsidR="004D26E2" w:rsidRPr="00CF4827" w:rsidRDefault="004D26E2" w:rsidP="004D26E2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520" w:hanging="283"/>
              <w:jc w:val="both"/>
              <w:rPr>
                <w:rFonts w:ascii="Times New Roman" w:hAnsi="Times New Roman"/>
              </w:rPr>
            </w:pPr>
            <w:r w:rsidRPr="00CF4827">
              <w:rPr>
                <w:rFonts w:ascii="Times New Roman" w:hAnsi="Times New Roman"/>
              </w:rPr>
              <w:t>Сделки по приобретению инвестиционных паев закрытых паевых инвестиционных фондов;</w:t>
            </w:r>
          </w:p>
          <w:p w14:paraId="6A71F662" w14:textId="77777777" w:rsidR="004D26E2" w:rsidRPr="00CF4827" w:rsidRDefault="004D26E2" w:rsidP="004D26E2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520" w:hanging="283"/>
              <w:jc w:val="both"/>
              <w:rPr>
                <w:rFonts w:ascii="Times New Roman" w:hAnsi="Times New Roman"/>
              </w:rPr>
            </w:pPr>
            <w:r w:rsidRPr="00CF4827">
              <w:rPr>
                <w:rFonts w:ascii="Times New Roman" w:hAnsi="Times New Roman"/>
              </w:rPr>
              <w:t>Сделки по приобретению депозитарных расписок;</w:t>
            </w:r>
          </w:p>
          <w:p w14:paraId="3105FE98" w14:textId="77777777" w:rsidR="004D26E2" w:rsidRPr="00CF4827" w:rsidRDefault="004D26E2" w:rsidP="004D26E2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520" w:hanging="283"/>
              <w:jc w:val="both"/>
              <w:rPr>
                <w:rFonts w:ascii="Times New Roman" w:hAnsi="Times New Roman"/>
              </w:rPr>
            </w:pPr>
            <w:r w:rsidRPr="00CF4827">
              <w:rPr>
                <w:rFonts w:ascii="Times New Roman" w:hAnsi="Times New Roman"/>
              </w:rPr>
              <w:t>Сделки по приобретению облигаций иностранных эмитентов;</w:t>
            </w:r>
          </w:p>
          <w:p w14:paraId="4E04E3C3" w14:textId="77777777" w:rsidR="004D26E2" w:rsidRPr="00CF4827" w:rsidRDefault="004D26E2" w:rsidP="004D26E2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520" w:hanging="283"/>
              <w:jc w:val="both"/>
              <w:rPr>
                <w:rFonts w:ascii="Times New Roman" w:hAnsi="Times New Roman"/>
              </w:rPr>
            </w:pPr>
            <w:r w:rsidRPr="00CF4827">
              <w:rPr>
                <w:rFonts w:ascii="Times New Roman" w:hAnsi="Times New Roman"/>
              </w:rPr>
              <w:t>Сделки по приобретению акций иностранных эмитентов;</w:t>
            </w:r>
          </w:p>
          <w:p w14:paraId="6E4AA5EE" w14:textId="2CA281D0" w:rsidR="00A155F2" w:rsidRPr="00BF2B40" w:rsidRDefault="004D26E2" w:rsidP="00CD5104">
            <w:pPr>
              <w:pStyle w:val="a3"/>
              <w:numPr>
                <w:ilvl w:val="0"/>
                <w:numId w:val="2"/>
              </w:numPr>
              <w:spacing w:after="160" w:line="240" w:lineRule="auto"/>
              <w:ind w:left="520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827">
              <w:rPr>
                <w:rFonts w:ascii="Times New Roman" w:hAnsi="Times New Roman"/>
              </w:rPr>
              <w:t xml:space="preserve">Сделки по приобретению паев иностранных инвестиционных фондов, в том числе </w:t>
            </w:r>
            <w:r w:rsidRPr="005D282F">
              <w:rPr>
                <w:rFonts w:ascii="Times New Roman" w:hAnsi="Times New Roman"/>
              </w:rPr>
              <w:t>ETF</w:t>
            </w:r>
            <w:r w:rsidRPr="00CF4827">
              <w:rPr>
                <w:rFonts w:ascii="Times New Roman" w:hAnsi="Times New Roman"/>
              </w:rPr>
              <w:t>.</w:t>
            </w:r>
            <w:bookmarkEnd w:id="1"/>
          </w:p>
        </w:tc>
      </w:tr>
      <w:tr w:rsidR="00A155F2" w14:paraId="56D6611C" w14:textId="77777777" w:rsidTr="00D76EA6">
        <w:tc>
          <w:tcPr>
            <w:tcW w:w="456" w:type="dxa"/>
          </w:tcPr>
          <w:p w14:paraId="0299B03C" w14:textId="77777777" w:rsidR="00A155F2" w:rsidRPr="00270916" w:rsidRDefault="00A155F2" w:rsidP="00D76EA6">
            <w:pPr>
              <w:contextualSpacing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8</w:t>
            </w:r>
          </w:p>
        </w:tc>
        <w:tc>
          <w:tcPr>
            <w:tcW w:w="2034" w:type="dxa"/>
          </w:tcPr>
          <w:p w14:paraId="5D0AA997" w14:textId="77777777" w:rsidR="00A155F2" w:rsidRPr="005A2499" w:rsidRDefault="00A155F2" w:rsidP="00D76EA6">
            <w:pPr>
              <w:contextualSpacing/>
            </w:pPr>
            <w:r w:rsidRPr="005A2499">
              <w:t>Возможность совершения маржинальных</w:t>
            </w:r>
            <w:r>
              <w:t xml:space="preserve"> сделок</w:t>
            </w:r>
            <w:r w:rsidRPr="005A2499">
              <w:t xml:space="preserve"> и сделок, приводящих к непокрытой позиции </w:t>
            </w:r>
          </w:p>
        </w:tc>
        <w:tc>
          <w:tcPr>
            <w:tcW w:w="7575" w:type="dxa"/>
          </w:tcPr>
          <w:p w14:paraId="6AF696F6" w14:textId="4008CEF7" w:rsidR="00FA2DC0" w:rsidRPr="00CF4827" w:rsidRDefault="00FA2DC0" w:rsidP="00FA2DC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F4827">
              <w:rPr>
                <w:color w:val="000000"/>
              </w:rPr>
              <w:t xml:space="preserve">Брокер не совершает маржинальных (необеспеченных) сделок с Клиентами. </w:t>
            </w:r>
          </w:p>
          <w:p w14:paraId="1B9C50D9" w14:textId="77777777" w:rsidR="00A155F2" w:rsidRDefault="00A155F2" w:rsidP="00D76EA6">
            <w:pPr>
              <w:contextualSpacing/>
              <w:rPr>
                <w:sz w:val="24"/>
                <w:szCs w:val="24"/>
              </w:rPr>
            </w:pPr>
          </w:p>
        </w:tc>
      </w:tr>
      <w:tr w:rsidR="00A155F2" w14:paraId="7750DEB8" w14:textId="77777777" w:rsidTr="00D76EA6">
        <w:tc>
          <w:tcPr>
            <w:tcW w:w="456" w:type="dxa"/>
          </w:tcPr>
          <w:p w14:paraId="79584590" w14:textId="77777777" w:rsidR="00A155F2" w:rsidRPr="00E731D9" w:rsidRDefault="00A155F2" w:rsidP="00D76EA6">
            <w:pPr>
              <w:contextualSpacing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9</w:t>
            </w:r>
          </w:p>
        </w:tc>
        <w:tc>
          <w:tcPr>
            <w:tcW w:w="2034" w:type="dxa"/>
          </w:tcPr>
          <w:p w14:paraId="4A718FB6" w14:textId="77777777" w:rsidR="00A155F2" w:rsidRPr="005A2499" w:rsidRDefault="00A155F2" w:rsidP="00D76EA6">
            <w:pPr>
              <w:contextualSpacing/>
            </w:pPr>
            <w:r w:rsidRPr="005A2499">
              <w:t xml:space="preserve">Возможность использования брокером </w:t>
            </w:r>
            <w:r w:rsidRPr="00FA2DC0">
              <w:t xml:space="preserve">принадлежащих Вам ценных бумаг </w:t>
            </w:r>
          </w:p>
        </w:tc>
        <w:tc>
          <w:tcPr>
            <w:tcW w:w="7575" w:type="dxa"/>
          </w:tcPr>
          <w:p w14:paraId="624867B1" w14:textId="2CF8ABC7" w:rsidR="00FA2DC0" w:rsidRDefault="00FA2DC0" w:rsidP="00FA2DC0">
            <w:pPr>
              <w:contextualSpacing/>
              <w:rPr>
                <w:sz w:val="24"/>
                <w:szCs w:val="24"/>
              </w:rPr>
            </w:pPr>
            <w:r w:rsidRPr="00CF4827">
              <w:rPr>
                <w:color w:val="000000"/>
              </w:rPr>
              <w:t xml:space="preserve">Брокер не имеет права использовать </w:t>
            </w:r>
            <w:r>
              <w:rPr>
                <w:color w:val="000000"/>
              </w:rPr>
              <w:t xml:space="preserve">ценные бумаги </w:t>
            </w:r>
            <w:r w:rsidRPr="00CF4827">
              <w:rPr>
                <w:color w:val="000000"/>
              </w:rPr>
              <w:t>Клиента в собственных интересах</w:t>
            </w:r>
            <w:r>
              <w:rPr>
                <w:color w:val="000000"/>
              </w:rPr>
              <w:t>.</w:t>
            </w:r>
          </w:p>
          <w:p w14:paraId="6A5FC68C" w14:textId="77777777" w:rsidR="00A155F2" w:rsidRPr="00CC4156" w:rsidRDefault="00A155F2" w:rsidP="00D76EA6">
            <w:pPr>
              <w:contextualSpacing/>
              <w:rPr>
                <w:sz w:val="24"/>
                <w:szCs w:val="24"/>
              </w:rPr>
            </w:pPr>
          </w:p>
        </w:tc>
      </w:tr>
      <w:tr w:rsidR="00A155F2" w14:paraId="1A088EDD" w14:textId="77777777" w:rsidTr="00D76EA6">
        <w:tc>
          <w:tcPr>
            <w:tcW w:w="456" w:type="dxa"/>
          </w:tcPr>
          <w:p w14:paraId="747D2E54" w14:textId="77777777" w:rsidR="00A155F2" w:rsidRPr="00E731D9" w:rsidRDefault="00A155F2" w:rsidP="00D76EA6">
            <w:pPr>
              <w:contextualSpacing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10</w:t>
            </w:r>
          </w:p>
        </w:tc>
        <w:tc>
          <w:tcPr>
            <w:tcW w:w="2034" w:type="dxa"/>
          </w:tcPr>
          <w:p w14:paraId="01674587" w14:textId="316B94E8" w:rsidR="00A155F2" w:rsidRPr="005A2499" w:rsidRDefault="00A155F2" w:rsidP="00D76EA6">
            <w:pPr>
              <w:contextualSpacing/>
            </w:pPr>
            <w:r w:rsidRPr="005A2499">
              <w:t xml:space="preserve">Возможность использования брокером принадлежащих Вам денежных средств </w:t>
            </w:r>
          </w:p>
        </w:tc>
        <w:tc>
          <w:tcPr>
            <w:tcW w:w="7575" w:type="dxa"/>
          </w:tcPr>
          <w:p w14:paraId="1E71DD29" w14:textId="5AE2C729" w:rsidR="00A155F2" w:rsidRDefault="00FA2DC0" w:rsidP="00D76EA6">
            <w:pPr>
              <w:contextualSpacing/>
              <w:rPr>
                <w:sz w:val="24"/>
                <w:szCs w:val="24"/>
              </w:rPr>
            </w:pPr>
            <w:r w:rsidRPr="00CF4827">
              <w:rPr>
                <w:color w:val="000000"/>
              </w:rPr>
              <w:t xml:space="preserve">Брокер не имеет права использовать </w:t>
            </w:r>
            <w:r w:rsidR="004D26E2">
              <w:rPr>
                <w:color w:val="000000"/>
              </w:rPr>
              <w:t xml:space="preserve">денежные средства </w:t>
            </w:r>
            <w:r w:rsidRPr="00CF4827">
              <w:rPr>
                <w:color w:val="000000"/>
              </w:rPr>
              <w:t>Клиента в собственных интересах</w:t>
            </w:r>
            <w:r>
              <w:rPr>
                <w:color w:val="000000"/>
              </w:rPr>
              <w:t>.</w:t>
            </w:r>
          </w:p>
          <w:p w14:paraId="113E31C8" w14:textId="77777777" w:rsidR="00A155F2" w:rsidRPr="00420A63" w:rsidRDefault="00A155F2" w:rsidP="00D76EA6">
            <w:pPr>
              <w:contextualSpacing/>
              <w:rPr>
                <w:sz w:val="24"/>
                <w:szCs w:val="24"/>
              </w:rPr>
            </w:pPr>
          </w:p>
        </w:tc>
      </w:tr>
      <w:tr w:rsidR="00A155F2" w14:paraId="69CAFD23" w14:textId="77777777" w:rsidTr="00D76EA6">
        <w:tc>
          <w:tcPr>
            <w:tcW w:w="456" w:type="dxa"/>
          </w:tcPr>
          <w:p w14:paraId="555D7985" w14:textId="77777777" w:rsidR="00A155F2" w:rsidRPr="00626C27" w:rsidRDefault="00A155F2" w:rsidP="00D76EA6">
            <w:pPr>
              <w:contextualSpacing/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</w:rPr>
              <w:t>1</w:t>
            </w:r>
            <w:r>
              <w:rPr>
                <w:sz w:val="18"/>
                <w:szCs w:val="24"/>
                <w:lang w:val="en-US"/>
              </w:rPr>
              <w:t>1</w:t>
            </w:r>
          </w:p>
        </w:tc>
        <w:tc>
          <w:tcPr>
            <w:tcW w:w="2034" w:type="dxa"/>
          </w:tcPr>
          <w:p w14:paraId="7E0BB6DC" w14:textId="77777777" w:rsidR="00A155F2" w:rsidRPr="005A2499" w:rsidRDefault="00A155F2" w:rsidP="00D76EA6">
            <w:pPr>
              <w:contextualSpacing/>
            </w:pPr>
            <w:r w:rsidRPr="005A2499">
              <w:t xml:space="preserve">Способы подачи, сроки приема и исполнения поручений </w:t>
            </w:r>
          </w:p>
        </w:tc>
        <w:tc>
          <w:tcPr>
            <w:tcW w:w="7575" w:type="dxa"/>
          </w:tcPr>
          <w:p w14:paraId="2B229C18" w14:textId="32580B26" w:rsidR="00A155F2" w:rsidRPr="00E54856" w:rsidRDefault="004D26E2" w:rsidP="004D26E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CF4827">
              <w:rPr>
                <w:color w:val="000000"/>
              </w:rPr>
              <w:t>Поручения на совершение сделок/операций оформляются Клиентом на бумажном носителе</w:t>
            </w:r>
            <w:r w:rsidRPr="00CF4827">
              <w:rPr>
                <w:snapToGrid w:val="0"/>
                <w:color w:val="000000"/>
              </w:rPr>
              <w:t xml:space="preserve"> в соответствии с</w:t>
            </w:r>
            <w:r w:rsidRPr="00CF4827">
              <w:rPr>
                <w:color w:val="000000"/>
              </w:rPr>
              <w:t xml:space="preserve"> требованиями раздела 7 Регламента и заверяются личной подписью в присутствии уполномоченного сотрудника Брокера. </w:t>
            </w:r>
            <w:r w:rsidRPr="00CF4827">
              <w:t xml:space="preserve">Прием поручений осуществляется в офисе Брокера с 10:00 до 19:00 по московскому времени. </w:t>
            </w:r>
            <w:r w:rsidRPr="00CF4827">
              <w:rPr>
                <w:color w:val="000000"/>
              </w:rPr>
              <w:t>Если в поручении Клиентом не указан срок его действия, то поручение считается действующим до конца торгового дня, в котором Брокером это поручение было получено. По истечении срока своего действия поручение считается отмененным, если не было исполнено Брокером.</w:t>
            </w:r>
          </w:p>
        </w:tc>
      </w:tr>
      <w:tr w:rsidR="00A155F2" w14:paraId="2D9C93E0" w14:textId="77777777" w:rsidTr="00D76EA6">
        <w:tc>
          <w:tcPr>
            <w:tcW w:w="456" w:type="dxa"/>
          </w:tcPr>
          <w:p w14:paraId="2B5E1F4D" w14:textId="77777777" w:rsidR="00A155F2" w:rsidRPr="00626C27" w:rsidRDefault="00A155F2" w:rsidP="00D76EA6">
            <w:pPr>
              <w:contextualSpacing/>
              <w:jc w:val="center"/>
              <w:rPr>
                <w:sz w:val="18"/>
                <w:szCs w:val="24"/>
                <w:lang w:val="en-US"/>
              </w:rPr>
            </w:pPr>
            <w:r w:rsidRPr="00E731D9">
              <w:rPr>
                <w:sz w:val="18"/>
                <w:szCs w:val="24"/>
              </w:rPr>
              <w:t>1</w:t>
            </w:r>
            <w:r>
              <w:rPr>
                <w:sz w:val="18"/>
                <w:szCs w:val="24"/>
                <w:lang w:val="en-US"/>
              </w:rPr>
              <w:t>2</w:t>
            </w:r>
          </w:p>
        </w:tc>
        <w:tc>
          <w:tcPr>
            <w:tcW w:w="2034" w:type="dxa"/>
          </w:tcPr>
          <w:p w14:paraId="54E3A2EA" w14:textId="77777777" w:rsidR="00A155F2" w:rsidRPr="005A2499" w:rsidRDefault="00A155F2" w:rsidP="00D76EA6">
            <w:pPr>
              <w:contextualSpacing/>
            </w:pPr>
            <w:r w:rsidRPr="005A2499">
              <w:t>Способ и сроки получения клиентом отчета брокера</w:t>
            </w:r>
          </w:p>
        </w:tc>
        <w:tc>
          <w:tcPr>
            <w:tcW w:w="7575" w:type="dxa"/>
          </w:tcPr>
          <w:p w14:paraId="3BEDD1F6" w14:textId="43DFFAAA" w:rsidR="00A155F2" w:rsidRPr="00E54856" w:rsidRDefault="00CD5104" w:rsidP="00CD510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CF4827">
              <w:rPr>
                <w:color w:val="000000"/>
              </w:rPr>
              <w:t>Брокер вправе предоставлять Клиенту информацию, в том числе предоставлять отчеты Брокера о сделках и (или) операциях путем личного вручения, почтовым отправлением, либо по электронной почте. Ежедневный отчет Брокер направляет Клиенту не позднее 2 (двух) рабочих дней, следующих за днем, в течение которого были заключены сделки и (или) совершены операции. Ежемесячный отчет Брокер направляет Клиенту в течение 5 (пяти) рабочих дней месяца, следующего за отчетным месяцем, в течение которого были заключены сделки и (или) совершены операции.</w:t>
            </w:r>
          </w:p>
        </w:tc>
      </w:tr>
      <w:tr w:rsidR="00A155F2" w14:paraId="57732A79" w14:textId="77777777" w:rsidTr="00D76EA6">
        <w:tc>
          <w:tcPr>
            <w:tcW w:w="456" w:type="dxa"/>
          </w:tcPr>
          <w:p w14:paraId="6AE1B31E" w14:textId="77777777" w:rsidR="00A155F2" w:rsidRPr="00626C27" w:rsidRDefault="00A155F2" w:rsidP="00D76EA6">
            <w:pPr>
              <w:contextualSpacing/>
              <w:jc w:val="center"/>
              <w:rPr>
                <w:sz w:val="18"/>
                <w:szCs w:val="24"/>
                <w:lang w:val="en-US"/>
              </w:rPr>
            </w:pPr>
            <w:r w:rsidRPr="00E731D9">
              <w:rPr>
                <w:sz w:val="18"/>
                <w:szCs w:val="24"/>
              </w:rPr>
              <w:t>1</w:t>
            </w:r>
            <w:r>
              <w:rPr>
                <w:sz w:val="18"/>
                <w:szCs w:val="24"/>
                <w:lang w:val="en-US"/>
              </w:rPr>
              <w:t>3</w:t>
            </w:r>
          </w:p>
        </w:tc>
        <w:tc>
          <w:tcPr>
            <w:tcW w:w="2034" w:type="dxa"/>
          </w:tcPr>
          <w:p w14:paraId="6FA16F52" w14:textId="77777777" w:rsidR="00A155F2" w:rsidRPr="005A2499" w:rsidRDefault="00A155F2" w:rsidP="00D76EA6">
            <w:pPr>
              <w:contextualSpacing/>
            </w:pPr>
            <w:r w:rsidRPr="005A2499">
              <w:t>Ограничение ответственности брокера</w:t>
            </w:r>
          </w:p>
        </w:tc>
        <w:tc>
          <w:tcPr>
            <w:tcW w:w="7575" w:type="dxa"/>
          </w:tcPr>
          <w:p w14:paraId="1F388C82" w14:textId="0BA8A1DA" w:rsidR="00A155F2" w:rsidRPr="00E54856" w:rsidRDefault="00CD5104" w:rsidP="00CD510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CF4827">
              <w:rPr>
                <w:color w:val="000000"/>
              </w:rPr>
              <w:t>Брокер имеет право предложить Клиенту финансовые инструменты. Клиент имеет право получить от Брокера информацию о финансовом инструменте. Предоставление Брокером Клиенту информации в рамках предложения финансовых инструментов не является индивидуальной инвестиционной рекомендацией, предполагающей ответственность Брокера по договору. Основания наступления ответственности сторон договора изложены в разделе 20 Регламента.</w:t>
            </w:r>
          </w:p>
        </w:tc>
      </w:tr>
      <w:tr w:rsidR="00A155F2" w14:paraId="20B647DE" w14:textId="77777777" w:rsidTr="00D76EA6">
        <w:tc>
          <w:tcPr>
            <w:tcW w:w="456" w:type="dxa"/>
          </w:tcPr>
          <w:p w14:paraId="7831363A" w14:textId="77777777" w:rsidR="00A155F2" w:rsidRPr="00626C27" w:rsidRDefault="00A155F2" w:rsidP="00D76EA6">
            <w:pPr>
              <w:contextualSpacing/>
              <w:jc w:val="center"/>
              <w:rPr>
                <w:sz w:val="18"/>
                <w:szCs w:val="24"/>
                <w:lang w:val="en-US"/>
              </w:rPr>
            </w:pPr>
            <w:r w:rsidRPr="00E731D9">
              <w:rPr>
                <w:sz w:val="18"/>
                <w:szCs w:val="24"/>
              </w:rPr>
              <w:t>1</w:t>
            </w:r>
            <w:r>
              <w:rPr>
                <w:sz w:val="18"/>
                <w:szCs w:val="24"/>
                <w:lang w:val="en-US"/>
              </w:rPr>
              <w:t>4</w:t>
            </w:r>
          </w:p>
        </w:tc>
        <w:tc>
          <w:tcPr>
            <w:tcW w:w="2034" w:type="dxa"/>
          </w:tcPr>
          <w:p w14:paraId="12FA39D9" w14:textId="77777777" w:rsidR="00A155F2" w:rsidRPr="005A2499" w:rsidRDefault="00A155F2" w:rsidP="00D76EA6">
            <w:pPr>
              <w:contextualSpacing/>
            </w:pPr>
            <w:r w:rsidRPr="005A2499">
              <w:t xml:space="preserve">Осуществление брокером функций налогового агента </w:t>
            </w:r>
          </w:p>
        </w:tc>
        <w:tc>
          <w:tcPr>
            <w:tcW w:w="7575" w:type="dxa"/>
          </w:tcPr>
          <w:p w14:paraId="59760BF9" w14:textId="154E4E79" w:rsidR="00A155F2" w:rsidRPr="00E54856" w:rsidRDefault="00CD5104" w:rsidP="00CD510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CF4827">
              <w:rPr>
                <w:color w:val="000000"/>
              </w:rPr>
              <w:t xml:space="preserve">Брокер осуществляет функции налогового агента </w:t>
            </w:r>
            <w:r>
              <w:rPr>
                <w:color w:val="000000"/>
              </w:rPr>
              <w:t>в</w:t>
            </w:r>
            <w:r w:rsidRPr="00CF4827">
              <w:rPr>
                <w:color w:val="000000"/>
              </w:rPr>
              <w:t xml:space="preserve"> отношении всех операций и сделок Клиента, производит удержание сумм налога на доходы без предварительно акцепта со стороны Клиента. По письменному запросу Брокер предоставляет Клиенту справку </w:t>
            </w:r>
            <w:r w:rsidRPr="00CF4827">
              <w:rPr>
                <w:color w:val="000000"/>
              </w:rPr>
              <w:lastRenderedPageBreak/>
              <w:t>о доходах физического лица по форме 2-НДФЛ. Во всех случаях в отношении заключаемого договора Клиент самостоятельно несет полную ответственность за соблюдение действующего налогового законодательства Российской Федерации.</w:t>
            </w:r>
          </w:p>
        </w:tc>
      </w:tr>
      <w:tr w:rsidR="00A155F2" w14:paraId="0CB90FB0" w14:textId="77777777" w:rsidTr="00D76EA6">
        <w:tc>
          <w:tcPr>
            <w:tcW w:w="456" w:type="dxa"/>
          </w:tcPr>
          <w:p w14:paraId="0BEFE585" w14:textId="77777777" w:rsidR="00A155F2" w:rsidRPr="00626C27" w:rsidRDefault="00A155F2" w:rsidP="00D76EA6">
            <w:pPr>
              <w:contextualSpacing/>
              <w:jc w:val="center"/>
              <w:rPr>
                <w:sz w:val="18"/>
                <w:szCs w:val="24"/>
                <w:lang w:val="en-US"/>
              </w:rPr>
            </w:pPr>
            <w:r w:rsidRPr="00E731D9">
              <w:rPr>
                <w:sz w:val="18"/>
                <w:szCs w:val="24"/>
              </w:rPr>
              <w:lastRenderedPageBreak/>
              <w:t>1</w:t>
            </w:r>
            <w:r>
              <w:rPr>
                <w:sz w:val="18"/>
                <w:szCs w:val="24"/>
                <w:lang w:val="en-US"/>
              </w:rPr>
              <w:t>5</w:t>
            </w:r>
          </w:p>
        </w:tc>
        <w:tc>
          <w:tcPr>
            <w:tcW w:w="2034" w:type="dxa"/>
          </w:tcPr>
          <w:p w14:paraId="0D44D8F1" w14:textId="77777777" w:rsidR="00A155F2" w:rsidRPr="005A2499" w:rsidRDefault="00A155F2" w:rsidP="00D76EA6">
            <w:pPr>
              <w:contextualSpacing/>
            </w:pPr>
            <w:r w:rsidRPr="005A2499">
              <w:t xml:space="preserve">О способах и адресах направления обращений (жалоб) </w:t>
            </w:r>
          </w:p>
        </w:tc>
        <w:tc>
          <w:tcPr>
            <w:tcW w:w="7575" w:type="dxa"/>
          </w:tcPr>
          <w:p w14:paraId="2CF6A231" w14:textId="609F8408" w:rsidR="00A155F2" w:rsidRPr="00761D5F" w:rsidRDefault="00801ECE" w:rsidP="00CD5104">
            <w:pPr>
              <w:contextualSpacing/>
              <w:jc w:val="both"/>
              <w:rPr>
                <w:sz w:val="18"/>
                <w:szCs w:val="18"/>
              </w:rPr>
            </w:pPr>
            <w:r w:rsidRPr="00CF4827">
              <w:rPr>
                <w:color w:val="000000"/>
              </w:rPr>
              <w:t xml:space="preserve">Обращения (жалобы) по исполнению договора могут быть направлены Клиентом на электронные адреса Брокера: </w:t>
            </w:r>
            <w:hyperlink r:id="rId10" w:history="1">
              <w:r w:rsidRPr="00CF4827">
                <w:rPr>
                  <w:rStyle w:val="a4"/>
                </w:rPr>
                <w:t>clients@indeavour.ru</w:t>
              </w:r>
            </w:hyperlink>
            <w:r w:rsidRPr="00CF4827">
              <w:rPr>
                <w:color w:val="000000"/>
              </w:rPr>
              <w:t xml:space="preserve"> , </w:t>
            </w:r>
            <w:hyperlink r:id="rId11" w:history="1">
              <w:r w:rsidRPr="00CF4827">
                <w:rPr>
                  <w:rStyle w:val="a4"/>
                </w:rPr>
                <w:t>info@indeavour.ru</w:t>
              </w:r>
            </w:hyperlink>
            <w:r w:rsidR="008A0C74">
              <w:rPr>
                <w:color w:val="000000"/>
              </w:rPr>
              <w:t xml:space="preserve"> либо с использованием онлайн сервиса на официальном сайте Брокера.</w:t>
            </w:r>
            <w:r w:rsidRPr="00CF4827">
              <w:rPr>
                <w:color w:val="000000"/>
              </w:rPr>
              <w:t xml:space="preserve"> </w:t>
            </w:r>
            <w:r w:rsidR="008A0C74">
              <w:rPr>
                <w:snapToGrid w:val="0"/>
                <w:color w:val="000000"/>
              </w:rPr>
              <w:t xml:space="preserve">Брокер регистрирует поступающие обращения не позднее рабочего дня, следующего за днем его поступления. В случае поступления обращения в форме электронного документа Брокер уведомляет </w:t>
            </w:r>
            <w:r w:rsidR="000A0021">
              <w:rPr>
                <w:snapToGrid w:val="0"/>
                <w:color w:val="000000"/>
              </w:rPr>
              <w:t xml:space="preserve">Клиента </w:t>
            </w:r>
            <w:r w:rsidR="008A0C74">
              <w:rPr>
                <w:snapToGrid w:val="0"/>
                <w:color w:val="000000"/>
              </w:rPr>
              <w:t xml:space="preserve">о регистрации. По результатам </w:t>
            </w:r>
            <w:r w:rsidR="000A0021">
              <w:rPr>
                <w:snapToGrid w:val="0"/>
                <w:color w:val="000000"/>
              </w:rPr>
              <w:t>рассмотрения обращения Брокер направляет ответ на обращение в течение 15 рабочих дней со дня регистрации обращения, если иные сроки не предусмотрены Федеральными законами.</w:t>
            </w:r>
          </w:p>
        </w:tc>
      </w:tr>
      <w:tr w:rsidR="00A155F2" w14:paraId="03833985" w14:textId="77777777" w:rsidTr="00D76EA6">
        <w:tc>
          <w:tcPr>
            <w:tcW w:w="456" w:type="dxa"/>
          </w:tcPr>
          <w:p w14:paraId="329B9D44" w14:textId="77777777" w:rsidR="00A155F2" w:rsidRPr="00E731D9" w:rsidRDefault="00A155F2" w:rsidP="00D76EA6">
            <w:pPr>
              <w:contextualSpacing/>
              <w:jc w:val="center"/>
              <w:rPr>
                <w:sz w:val="18"/>
                <w:szCs w:val="24"/>
              </w:rPr>
            </w:pPr>
            <w:r w:rsidRPr="00E731D9">
              <w:rPr>
                <w:sz w:val="18"/>
                <w:szCs w:val="24"/>
              </w:rPr>
              <w:t>1</w:t>
            </w:r>
            <w:r>
              <w:rPr>
                <w:sz w:val="18"/>
                <w:szCs w:val="24"/>
              </w:rPr>
              <w:t>6</w:t>
            </w:r>
            <w:r w:rsidRPr="00E731D9">
              <w:rPr>
                <w:sz w:val="18"/>
                <w:szCs w:val="24"/>
              </w:rPr>
              <w:t xml:space="preserve"> </w:t>
            </w:r>
          </w:p>
        </w:tc>
        <w:tc>
          <w:tcPr>
            <w:tcW w:w="2034" w:type="dxa"/>
          </w:tcPr>
          <w:p w14:paraId="16ED1ABD" w14:textId="77777777" w:rsidR="00A155F2" w:rsidRPr="005A2499" w:rsidRDefault="00A155F2" w:rsidP="00D76EA6">
            <w:pPr>
              <w:contextualSpacing/>
            </w:pPr>
            <w:r w:rsidRPr="005A2499">
              <w:t xml:space="preserve">Порядок урегулирования споров </w:t>
            </w:r>
          </w:p>
        </w:tc>
        <w:tc>
          <w:tcPr>
            <w:tcW w:w="7575" w:type="dxa"/>
          </w:tcPr>
          <w:p w14:paraId="212780C1" w14:textId="2E4042D1" w:rsidR="00A155F2" w:rsidRPr="001B0E51" w:rsidRDefault="00801ECE" w:rsidP="00CD510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CF4827">
              <w:rPr>
                <w:color w:val="000000"/>
              </w:rPr>
              <w:t>Все споры, связанные с исполнением договора Брокер будет стараться решить путем переговоров. Спорные вопросы, не решенные путем переговоров, подлежат рассмотрению в претензионном порядке.</w:t>
            </w:r>
            <w:r w:rsidRPr="00CF4827">
              <w:rPr>
                <w:rFonts w:ascii="Times" w:hAnsi="Times" w:cs="Times"/>
                <w:color w:val="000000"/>
              </w:rPr>
              <w:t xml:space="preserve"> В случае нарушения прав и интересов Клиент может обратиться Национальную ассоциацию участников фондового рынка (НАУФОР), орган государственного регулирования и надзора в отношении деятельности эмитентов, профессиональных участников рынка ценных бумаг, организаторов торговли и других финансовых организаций (Центральный банк Российской Федерации), а также в судебные и правоохранительные органы.</w:t>
            </w:r>
          </w:p>
        </w:tc>
      </w:tr>
      <w:tr w:rsidR="00A155F2" w14:paraId="1BD9EFCD" w14:textId="77777777" w:rsidTr="00D76EA6">
        <w:tc>
          <w:tcPr>
            <w:tcW w:w="456" w:type="dxa"/>
          </w:tcPr>
          <w:p w14:paraId="5C4248C7" w14:textId="77777777" w:rsidR="00A155F2" w:rsidRPr="00E731D9" w:rsidRDefault="00A155F2" w:rsidP="00D76EA6">
            <w:pPr>
              <w:contextualSpacing/>
              <w:jc w:val="center"/>
              <w:rPr>
                <w:sz w:val="18"/>
                <w:szCs w:val="24"/>
              </w:rPr>
            </w:pPr>
            <w:r w:rsidRPr="00E731D9">
              <w:rPr>
                <w:sz w:val="18"/>
                <w:szCs w:val="24"/>
              </w:rPr>
              <w:t>1</w:t>
            </w:r>
            <w:r>
              <w:rPr>
                <w:sz w:val="18"/>
                <w:szCs w:val="24"/>
              </w:rPr>
              <w:t>7</w:t>
            </w:r>
          </w:p>
        </w:tc>
        <w:tc>
          <w:tcPr>
            <w:tcW w:w="2034" w:type="dxa"/>
          </w:tcPr>
          <w:p w14:paraId="75EEF399" w14:textId="77777777" w:rsidR="00A155F2" w:rsidRPr="005A2499" w:rsidRDefault="00A155F2" w:rsidP="00D76EA6">
            <w:pPr>
              <w:contextualSpacing/>
            </w:pPr>
            <w:r w:rsidRPr="005A2499">
              <w:t>Срок действия, порядок и сроки расторжения договора о брокерском обслуживании</w:t>
            </w:r>
          </w:p>
        </w:tc>
        <w:tc>
          <w:tcPr>
            <w:tcW w:w="7575" w:type="dxa"/>
          </w:tcPr>
          <w:p w14:paraId="3E5BB7F6" w14:textId="77777777" w:rsidR="00FA2DC0" w:rsidRPr="00CF4827" w:rsidRDefault="00FA2DC0" w:rsidP="00FA2DC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F4827">
              <w:rPr>
                <w:snapToGrid w:val="0"/>
                <w:color w:val="000000"/>
              </w:rPr>
              <w:t xml:space="preserve">Между Брокером и Клиентом устанавливаются бессрочные договорные отношения. Каждая из сторон </w:t>
            </w:r>
            <w:r w:rsidRPr="00CF4827">
              <w:rPr>
                <w:color w:val="000000"/>
              </w:rPr>
              <w:t>вправе расторгнуть договор в одностороннем порядке, направив второй стороне предварительное письменное уведомление за 30 (Тридцать) календарных дней. Порядок действий Клиента, необходимых для расторжения договора, установлен разделом 23 Регламента.</w:t>
            </w:r>
          </w:p>
          <w:p w14:paraId="6B0437B4" w14:textId="77777777" w:rsidR="00A155F2" w:rsidRPr="000A4C0C" w:rsidRDefault="00A155F2" w:rsidP="00D76EA6">
            <w:pPr>
              <w:contextualSpacing/>
              <w:rPr>
                <w:sz w:val="18"/>
                <w:szCs w:val="18"/>
              </w:rPr>
            </w:pPr>
          </w:p>
        </w:tc>
      </w:tr>
    </w:tbl>
    <w:p w14:paraId="12D1453F" w14:textId="77777777" w:rsidR="00A155F2" w:rsidRPr="00842532" w:rsidRDefault="00A155F2" w:rsidP="00A155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141913" w14:textId="77777777" w:rsidR="00FC55C3" w:rsidRPr="00CF4827" w:rsidRDefault="00FC55C3" w:rsidP="00FC55C3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F4827">
        <w:rPr>
          <w:rFonts w:ascii="Times New Roman" w:hAnsi="Times New Roman" w:cs="Times New Roman"/>
          <w:b/>
          <w:bCs/>
        </w:rPr>
        <w:t>Информация о Брокере</w:t>
      </w:r>
    </w:p>
    <w:p w14:paraId="2912B35D" w14:textId="77777777" w:rsidR="00FC55C3" w:rsidRPr="00CF4827" w:rsidRDefault="00FC55C3" w:rsidP="00FC55C3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  <w:r w:rsidRPr="00CF4827">
        <w:rPr>
          <w:rFonts w:ascii="Times New Roman" w:hAnsi="Times New Roman" w:cs="Times New Roman"/>
        </w:rPr>
        <w:t>Полное наименование на русском языке:</w:t>
      </w:r>
    </w:p>
    <w:p w14:paraId="4D77B8DF" w14:textId="77777777" w:rsidR="00FC55C3" w:rsidRPr="00CF4827" w:rsidRDefault="00FC55C3" w:rsidP="00FC55C3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  <w:r w:rsidRPr="00CF4827">
        <w:rPr>
          <w:rFonts w:ascii="Times New Roman" w:hAnsi="Times New Roman" w:cs="Times New Roman"/>
        </w:rPr>
        <w:t>Акционерное общество Инвестиционная компания «Индевор Финанс».</w:t>
      </w:r>
    </w:p>
    <w:p w14:paraId="04FC24CC" w14:textId="77777777" w:rsidR="00FC55C3" w:rsidRPr="00CF4827" w:rsidRDefault="00FC55C3" w:rsidP="00FC55C3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</w:p>
    <w:p w14:paraId="581C5B28" w14:textId="77777777" w:rsidR="00FC55C3" w:rsidRPr="00CF4827" w:rsidRDefault="00FC55C3" w:rsidP="00FC55C3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  <w:r w:rsidRPr="00CF4827">
        <w:rPr>
          <w:rFonts w:ascii="Times New Roman" w:hAnsi="Times New Roman" w:cs="Times New Roman"/>
        </w:rPr>
        <w:t>Сокращенное наименование на русском языке: АО ИК «Индевор Финанс».</w:t>
      </w:r>
    </w:p>
    <w:p w14:paraId="52E1FE73" w14:textId="77777777" w:rsidR="00FC55C3" w:rsidRPr="00CF4827" w:rsidRDefault="00FC55C3" w:rsidP="00FC55C3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</w:p>
    <w:p w14:paraId="42EB515A" w14:textId="77777777" w:rsidR="00FC55C3" w:rsidRPr="00CF4827" w:rsidRDefault="00FC55C3" w:rsidP="00FC55C3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  <w:r w:rsidRPr="00CF4827">
        <w:rPr>
          <w:rFonts w:ascii="Times New Roman" w:hAnsi="Times New Roman" w:cs="Times New Roman"/>
        </w:rPr>
        <w:t>Адрес Брокера и почтовый адрес: 111024, г. Москва, ул. Авиамоторная, дом 12, 6 этаж, помещение XVII, комнаты 18,19.</w:t>
      </w:r>
    </w:p>
    <w:p w14:paraId="589CBFC9" w14:textId="77777777" w:rsidR="00FC55C3" w:rsidRPr="00CF4827" w:rsidRDefault="00FC55C3" w:rsidP="00FC55C3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</w:p>
    <w:p w14:paraId="107676E9" w14:textId="77777777" w:rsidR="00FC55C3" w:rsidRPr="00CF4827" w:rsidRDefault="00FC55C3" w:rsidP="00FC55C3">
      <w:pPr>
        <w:tabs>
          <w:tab w:val="num" w:pos="0"/>
        </w:tabs>
        <w:spacing w:after="0"/>
        <w:jc w:val="both"/>
      </w:pPr>
      <w:r w:rsidRPr="00CF4827">
        <w:rPr>
          <w:rFonts w:ascii="Times New Roman" w:hAnsi="Times New Roman" w:cs="Times New Roman"/>
        </w:rPr>
        <w:t>Телефон: (495) 290-38-30.  E-mail: clients@indeavour.ru</w:t>
      </w:r>
      <w:r w:rsidRPr="00CF4827">
        <w:t xml:space="preserve"> </w:t>
      </w:r>
    </w:p>
    <w:p w14:paraId="2BBC89E9" w14:textId="77777777" w:rsidR="00FC55C3" w:rsidRPr="00CF4827" w:rsidRDefault="00FC55C3" w:rsidP="00FC55C3">
      <w:pPr>
        <w:tabs>
          <w:tab w:val="num" w:pos="0"/>
          <w:tab w:val="num" w:pos="567"/>
        </w:tabs>
        <w:spacing w:after="0"/>
        <w:jc w:val="both"/>
        <w:rPr>
          <w:rFonts w:ascii="Times New Roman" w:hAnsi="Times New Roman" w:cs="Times New Roman"/>
        </w:rPr>
      </w:pPr>
    </w:p>
    <w:p w14:paraId="123A8598" w14:textId="77777777" w:rsidR="00FC55C3" w:rsidRPr="00C91F3B" w:rsidRDefault="00FC55C3" w:rsidP="00FC55C3">
      <w:pPr>
        <w:tabs>
          <w:tab w:val="num" w:pos="0"/>
          <w:tab w:val="num" w:pos="567"/>
        </w:tabs>
        <w:spacing w:after="0"/>
        <w:jc w:val="both"/>
        <w:rPr>
          <w:rFonts w:ascii="Times New Roman" w:hAnsi="Times New Roman" w:cs="Times New Roman"/>
        </w:rPr>
      </w:pPr>
      <w:r w:rsidRPr="00CF4827">
        <w:rPr>
          <w:rFonts w:ascii="Times New Roman" w:hAnsi="Times New Roman" w:cs="Times New Roman"/>
        </w:rPr>
        <w:t>Информация о лицензии: №045-13934-100000 от 25.06.2015 г. на осуществление брокерской деятельности выдана ЦБ РФ.</w:t>
      </w:r>
    </w:p>
    <w:p w14:paraId="6A23C8C5" w14:textId="77777777" w:rsidR="00FC55C3" w:rsidRPr="00A60E19" w:rsidRDefault="00FC55C3" w:rsidP="00FC55C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</w:p>
    <w:p w14:paraId="72DDB2E8" w14:textId="77777777" w:rsidR="00A155F2" w:rsidRDefault="00A155F2" w:rsidP="00F9352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color w:val="000000"/>
        </w:rPr>
      </w:pPr>
    </w:p>
    <w:sectPr w:rsidR="00A1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AEFC" w14:textId="77777777" w:rsidR="00A155F2" w:rsidRDefault="00A155F2" w:rsidP="00A155F2">
      <w:pPr>
        <w:spacing w:after="0" w:line="240" w:lineRule="auto"/>
      </w:pPr>
      <w:r>
        <w:separator/>
      </w:r>
    </w:p>
  </w:endnote>
  <w:endnote w:type="continuationSeparator" w:id="0">
    <w:p w14:paraId="3FDDE282" w14:textId="77777777" w:rsidR="00A155F2" w:rsidRDefault="00A155F2" w:rsidP="00A1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29C2" w14:textId="77777777" w:rsidR="00A155F2" w:rsidRDefault="00A155F2" w:rsidP="00A155F2">
      <w:pPr>
        <w:spacing w:after="0" w:line="240" w:lineRule="auto"/>
      </w:pPr>
      <w:r>
        <w:separator/>
      </w:r>
    </w:p>
  </w:footnote>
  <w:footnote w:type="continuationSeparator" w:id="0">
    <w:p w14:paraId="0678588C" w14:textId="77777777" w:rsidR="00A155F2" w:rsidRDefault="00A155F2" w:rsidP="00A15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BAD"/>
    <w:multiLevelType w:val="hybridMultilevel"/>
    <w:tmpl w:val="B3E4DA10"/>
    <w:lvl w:ilvl="0" w:tplc="58FC54E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295A08"/>
    <w:multiLevelType w:val="multilevel"/>
    <w:tmpl w:val="ECB46B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93330"/>
    <w:multiLevelType w:val="multilevel"/>
    <w:tmpl w:val="72DA75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28817579">
    <w:abstractNumId w:val="2"/>
  </w:num>
  <w:num w:numId="2" w16cid:durableId="146091780">
    <w:abstractNumId w:val="0"/>
  </w:num>
  <w:num w:numId="3" w16cid:durableId="173901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16"/>
    <w:rsid w:val="00062966"/>
    <w:rsid w:val="000A0021"/>
    <w:rsid w:val="000A6D37"/>
    <w:rsid w:val="000D15C4"/>
    <w:rsid w:val="000E3873"/>
    <w:rsid w:val="001766B5"/>
    <w:rsid w:val="001B1DD9"/>
    <w:rsid w:val="001F34CA"/>
    <w:rsid w:val="002113E0"/>
    <w:rsid w:val="00292F78"/>
    <w:rsid w:val="002E6FA7"/>
    <w:rsid w:val="00307719"/>
    <w:rsid w:val="00326A75"/>
    <w:rsid w:val="00386816"/>
    <w:rsid w:val="003F7D1F"/>
    <w:rsid w:val="00412322"/>
    <w:rsid w:val="004D26E2"/>
    <w:rsid w:val="004E3CA6"/>
    <w:rsid w:val="00506843"/>
    <w:rsid w:val="005252F7"/>
    <w:rsid w:val="00557E4F"/>
    <w:rsid w:val="00565F7E"/>
    <w:rsid w:val="005C2533"/>
    <w:rsid w:val="005D282F"/>
    <w:rsid w:val="005F0F95"/>
    <w:rsid w:val="005F333D"/>
    <w:rsid w:val="007E0A78"/>
    <w:rsid w:val="00801ECE"/>
    <w:rsid w:val="00806BC1"/>
    <w:rsid w:val="00816355"/>
    <w:rsid w:val="008702BA"/>
    <w:rsid w:val="008A0C74"/>
    <w:rsid w:val="008C3A49"/>
    <w:rsid w:val="008F031C"/>
    <w:rsid w:val="008F5DCC"/>
    <w:rsid w:val="00902BD7"/>
    <w:rsid w:val="00965CE4"/>
    <w:rsid w:val="009F0BA5"/>
    <w:rsid w:val="009F61B6"/>
    <w:rsid w:val="00A155F2"/>
    <w:rsid w:val="00A60E19"/>
    <w:rsid w:val="00A66068"/>
    <w:rsid w:val="00AF2C75"/>
    <w:rsid w:val="00B15A7B"/>
    <w:rsid w:val="00B40DA2"/>
    <w:rsid w:val="00B80068"/>
    <w:rsid w:val="00C00F32"/>
    <w:rsid w:val="00C36CCB"/>
    <w:rsid w:val="00C71161"/>
    <w:rsid w:val="00C8264A"/>
    <w:rsid w:val="00C91F3B"/>
    <w:rsid w:val="00CC5842"/>
    <w:rsid w:val="00CD4995"/>
    <w:rsid w:val="00CD5104"/>
    <w:rsid w:val="00CE37EE"/>
    <w:rsid w:val="00CF23A0"/>
    <w:rsid w:val="00CF4827"/>
    <w:rsid w:val="00E11F68"/>
    <w:rsid w:val="00E62175"/>
    <w:rsid w:val="00F26F26"/>
    <w:rsid w:val="00F51277"/>
    <w:rsid w:val="00F55F07"/>
    <w:rsid w:val="00F93525"/>
    <w:rsid w:val="00F97541"/>
    <w:rsid w:val="00FA2DC0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7509"/>
  <w15:chartTrackingRefBased/>
  <w15:docId w15:val="{128E89FA-9FA2-45C1-A124-08F31238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64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a4">
    <w:name w:val="Hyperlink"/>
    <w:basedOn w:val="a0"/>
    <w:uiPriority w:val="99"/>
    <w:unhideWhenUsed/>
    <w:rsid w:val="009F0BA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F0BA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800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C91F3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C91F3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footnote text"/>
    <w:basedOn w:val="a"/>
    <w:link w:val="aa"/>
    <w:uiPriority w:val="99"/>
    <w:semiHidden/>
    <w:unhideWhenUsed/>
    <w:rsid w:val="00A155F2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a">
    <w:name w:val="Текст сноски Знак"/>
    <w:basedOn w:val="a0"/>
    <w:link w:val="a9"/>
    <w:uiPriority w:val="99"/>
    <w:semiHidden/>
    <w:rsid w:val="00A155F2"/>
    <w:rPr>
      <w:kern w:val="0"/>
      <w:sz w:val="20"/>
      <w:szCs w:val="20"/>
      <w14:ligatures w14:val="none"/>
    </w:rPr>
  </w:style>
  <w:style w:type="character" w:styleId="ab">
    <w:name w:val="footnote reference"/>
    <w:basedOn w:val="a0"/>
    <w:uiPriority w:val="99"/>
    <w:semiHidden/>
    <w:unhideWhenUsed/>
    <w:rsid w:val="00A155F2"/>
    <w:rPr>
      <w:vertAlign w:val="superscript"/>
    </w:rPr>
  </w:style>
  <w:style w:type="paragraph" w:styleId="ac">
    <w:name w:val="Revision"/>
    <w:hidden/>
    <w:uiPriority w:val="99"/>
    <w:semiHidden/>
    <w:rsid w:val="00F9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eavou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indeavou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lients@indeavou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deavo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D5AC412E-C0E3-43C5-B414-120EAFDF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Щербакова</dc:creator>
  <cp:keywords/>
  <dc:description/>
  <cp:lastModifiedBy>Марина Баклашова</cp:lastModifiedBy>
  <cp:revision>2</cp:revision>
  <dcterms:created xsi:type="dcterms:W3CDTF">2025-10-23T09:36:00Z</dcterms:created>
  <dcterms:modified xsi:type="dcterms:W3CDTF">2025-10-23T09:36:00Z</dcterms:modified>
</cp:coreProperties>
</file>